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37F83E84"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sidR="001108F5">
        <w:rPr>
          <w:rFonts w:hint="eastAsia"/>
          <w:b/>
          <w:noProof/>
          <w:sz w:val="24"/>
          <w:szCs w:val="24"/>
          <w:lang w:val="en-US" w:eastAsia="ja-JP"/>
        </w:rPr>
        <w:t>4</w:t>
      </w:r>
      <w:r w:rsidRPr="00C62EC3">
        <w:rPr>
          <w:b/>
          <w:i/>
          <w:noProof/>
          <w:sz w:val="24"/>
          <w:szCs w:val="24"/>
          <w:lang w:val="en-US"/>
        </w:rPr>
        <w:tab/>
      </w:r>
      <w:r w:rsidRPr="00C62EC3">
        <w:rPr>
          <w:b/>
          <w:iCs/>
          <w:noProof/>
          <w:sz w:val="24"/>
          <w:szCs w:val="24"/>
          <w:lang w:val="en-US"/>
        </w:rPr>
        <w:t>R1-230</w:t>
      </w:r>
      <w:r w:rsidR="000F7148">
        <w:rPr>
          <w:rFonts w:hint="eastAsia"/>
          <w:b/>
          <w:iCs/>
          <w:noProof/>
          <w:sz w:val="24"/>
          <w:szCs w:val="24"/>
          <w:lang w:val="en-US" w:eastAsia="ja-JP"/>
        </w:rPr>
        <w:t>7</w:t>
      </w:r>
      <w:r w:rsidR="000F7148">
        <w:rPr>
          <w:b/>
          <w:iCs/>
          <w:noProof/>
          <w:sz w:val="24"/>
          <w:szCs w:val="24"/>
          <w:lang w:val="en-US" w:eastAsia="ja-JP"/>
        </w:rPr>
        <w:t>486</w:t>
      </w:r>
    </w:p>
    <w:p w14:paraId="5E75D561" w14:textId="7DC6E8DD" w:rsidR="001B0FEE" w:rsidRPr="00C62EC3" w:rsidRDefault="001108F5" w:rsidP="001B0FEE">
      <w:pPr>
        <w:tabs>
          <w:tab w:val="center" w:pos="4536"/>
          <w:tab w:val="right" w:pos="8280"/>
          <w:tab w:val="right" w:pos="9639"/>
        </w:tabs>
        <w:ind w:right="2"/>
        <w:rPr>
          <w:rFonts w:ascii="Arial" w:eastAsia="ＭＳ 明朝" w:hAnsi="Arial"/>
          <w:b/>
          <w:noProof/>
          <w:lang w:val="en-US"/>
        </w:rPr>
      </w:pPr>
      <w:r w:rsidRPr="001108F5">
        <w:rPr>
          <w:rFonts w:ascii="Arial" w:eastAsia="Malgun Gothic" w:hAnsi="Arial" w:cs="Arial"/>
          <w:b/>
          <w:bCs/>
          <w:lang w:val="en-US" w:eastAsia="en-US"/>
        </w:rPr>
        <w:t>Toulouse, France, August 21st – 25th, 2023</w:t>
      </w:r>
    </w:p>
    <w:p w14:paraId="28806336" w14:textId="77777777" w:rsidR="00B06F73" w:rsidRPr="00C62EC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28EBA0F9"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7F5A" w:rsidRPr="00C62EC3">
        <w:rPr>
          <w:sz w:val="24"/>
          <w:lang w:val="en-US"/>
        </w:rPr>
        <w:t xml:space="preserve">Discussion on </w:t>
      </w:r>
      <w:r w:rsidR="003D29CF" w:rsidRPr="00C62EC3">
        <w:rPr>
          <w:sz w:val="24"/>
          <w:lang w:val="en-US"/>
        </w:rPr>
        <w:t>coverage enhancement for NR NTN</w:t>
      </w:r>
    </w:p>
    <w:bookmarkEnd w:id="1"/>
    <w:bookmarkEnd w:id="2"/>
    <w:bookmarkEnd w:id="3"/>
    <w:bookmarkEnd w:id="4"/>
    <w:p w14:paraId="1A271381" w14:textId="1932105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5737FC" w:rsidRPr="00C62EC3">
        <w:rPr>
          <w:sz w:val="24"/>
          <w:lang w:val="en-US" w:eastAsia="ja-JP"/>
        </w:rPr>
        <w:t>9.</w:t>
      </w:r>
      <w:r w:rsidR="009B174C">
        <w:rPr>
          <w:rFonts w:hint="eastAsia"/>
          <w:sz w:val="24"/>
          <w:lang w:val="en-US" w:eastAsia="ja-JP"/>
        </w:rPr>
        <w:t>9</w:t>
      </w:r>
      <w:r w:rsidR="003D29CF" w:rsidRPr="00C62EC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7B72030F" w:rsidR="0051466F" w:rsidRPr="00C62EC3" w:rsidRDefault="0051466F" w:rsidP="0051466F">
      <w:pPr>
        <w:jc w:val="both"/>
        <w:rPr>
          <w:rFonts w:eastAsiaTheme="minorEastAsia"/>
          <w:sz w:val="22"/>
          <w:lang w:val="en-US"/>
        </w:rPr>
      </w:pPr>
      <w:r w:rsidRPr="00C62EC3">
        <w:rPr>
          <w:rFonts w:eastAsiaTheme="minorEastAsia"/>
          <w:sz w:val="22"/>
          <w:lang w:val="en-US"/>
        </w:rPr>
        <w:t>At the RAN1#1</w:t>
      </w:r>
      <w:r w:rsidR="00042752" w:rsidRPr="00C62EC3">
        <w:rPr>
          <w:rFonts w:eastAsiaTheme="minorEastAsia"/>
          <w:sz w:val="22"/>
          <w:lang w:val="en-US"/>
        </w:rPr>
        <w:t>1</w:t>
      </w:r>
      <w:r w:rsidR="001108F5">
        <w:rPr>
          <w:rFonts w:eastAsiaTheme="minorEastAsia"/>
          <w:sz w:val="22"/>
          <w:lang w:val="en-US"/>
        </w:rPr>
        <w:t>3</w:t>
      </w:r>
      <w:r w:rsidRPr="00C62EC3">
        <w:rPr>
          <w:rFonts w:eastAsiaTheme="minorEastAsia"/>
          <w:sz w:val="22"/>
          <w:lang w:val="en-US"/>
        </w:rPr>
        <w:t xml:space="preserve"> meeting [1], there was discussion on </w:t>
      </w:r>
      <w:r w:rsidR="003D29CF" w:rsidRPr="00C62EC3">
        <w:rPr>
          <w:rFonts w:eastAsiaTheme="minorEastAsia"/>
          <w:sz w:val="22"/>
          <w:lang w:val="en-US"/>
        </w:rPr>
        <w:t>coverage enhancement for NR NTN</w:t>
      </w:r>
      <w:r w:rsidR="00743C08">
        <w:rPr>
          <w:rFonts w:eastAsiaTheme="minorEastAsia"/>
          <w:sz w:val="22"/>
          <w:lang w:val="en-US"/>
        </w:rPr>
        <w:t xml:space="preserve"> and there were a lot of agreements/working assumptions/conclusions</w:t>
      </w:r>
      <w:r w:rsidRPr="00C62EC3">
        <w:rPr>
          <w:rFonts w:eastAsiaTheme="minorEastAsia"/>
          <w:sz w:val="22"/>
          <w:lang w:val="en-US"/>
        </w:rPr>
        <w:t xml:space="preserve">. In this contribution, we share our further views </w:t>
      </w:r>
      <w:r w:rsidR="001108F5">
        <w:rPr>
          <w:rFonts w:eastAsiaTheme="minorEastAsia"/>
          <w:sz w:val="22"/>
          <w:lang w:val="en-US"/>
        </w:rPr>
        <w:t>to conclude</w:t>
      </w:r>
      <w:r w:rsidRPr="00C62EC3">
        <w:rPr>
          <w:rFonts w:eastAsiaTheme="minorEastAsia"/>
          <w:sz w:val="22"/>
          <w:lang w:val="en-US"/>
        </w:rPr>
        <w:t xml:space="preserve"> </w:t>
      </w:r>
      <w:r w:rsidR="003D29CF" w:rsidRPr="00C62EC3">
        <w:rPr>
          <w:rFonts w:eastAsiaTheme="minorEastAsia"/>
          <w:sz w:val="22"/>
          <w:lang w:val="en-US"/>
        </w:rPr>
        <w:t>coverage enhancement for NR NTN</w:t>
      </w:r>
      <w:r w:rsidRPr="00C62EC3">
        <w:rPr>
          <w:rFonts w:eastAsiaTheme="minorEastAsia"/>
          <w:sz w:val="22"/>
          <w:lang w:val="en-US"/>
        </w:rPr>
        <w:t>.</w:t>
      </w:r>
    </w:p>
    <w:p w14:paraId="0830A167" w14:textId="07811D6D" w:rsidR="007A7607" w:rsidRPr="00C62EC3" w:rsidRDefault="007A7607" w:rsidP="00B342A7">
      <w:pPr>
        <w:jc w:val="both"/>
        <w:rPr>
          <w:rFonts w:eastAsiaTheme="minorEastAsia"/>
          <w:sz w:val="22"/>
          <w:lang w:val="en-US"/>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12E404A" w:rsidR="00F65B5B" w:rsidRPr="00C62EC3"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PUCCH repetition for Msg4 HARQ-ACK</w:t>
      </w:r>
    </w:p>
    <w:p w14:paraId="14E62C32" w14:textId="3D2304DE" w:rsidR="00BE3206" w:rsidRPr="001D5DDD" w:rsidRDefault="00253D3A"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D5DDD">
        <w:rPr>
          <w:rFonts w:ascii="Arial" w:eastAsiaTheme="minorEastAsia" w:hAnsi="Arial"/>
          <w:b/>
          <w:kern w:val="28"/>
          <w:sz w:val="22"/>
          <w:szCs w:val="22"/>
          <w:lang w:val="en-US"/>
        </w:rPr>
        <w:t>Trigger of information report</w:t>
      </w:r>
    </w:p>
    <w:tbl>
      <w:tblPr>
        <w:tblStyle w:val="afc"/>
        <w:tblW w:w="0" w:type="auto"/>
        <w:tblLook w:val="04A0" w:firstRow="1" w:lastRow="0" w:firstColumn="1" w:lastColumn="0" w:noHBand="0" w:noVBand="1"/>
      </w:tblPr>
      <w:tblGrid>
        <w:gridCol w:w="9962"/>
      </w:tblGrid>
      <w:tr w:rsidR="00253D3A" w:rsidRPr="00C62EC3" w14:paraId="0602B911" w14:textId="77777777" w:rsidTr="00AA0648">
        <w:tc>
          <w:tcPr>
            <w:tcW w:w="9962" w:type="dxa"/>
          </w:tcPr>
          <w:p w14:paraId="684AD79F" w14:textId="77777777" w:rsidR="00253D3A" w:rsidRPr="003F6A48" w:rsidRDefault="00253D3A" w:rsidP="00AA0648">
            <w:pPr>
              <w:snapToGrid w:val="0"/>
              <w:spacing w:after="0"/>
              <w:rPr>
                <w:rFonts w:eastAsia="Batang"/>
                <w:b/>
                <w:sz w:val="20"/>
                <w:szCs w:val="16"/>
                <w:highlight w:val="darkYellow"/>
                <w:lang w:val="en-US" w:eastAsia="zh-CN"/>
              </w:rPr>
            </w:pPr>
            <w:r w:rsidRPr="003F6A48">
              <w:rPr>
                <w:rFonts w:eastAsia="Batang"/>
                <w:b/>
                <w:sz w:val="20"/>
                <w:szCs w:val="16"/>
                <w:highlight w:val="darkYellow"/>
                <w:lang w:val="en-US" w:eastAsia="zh-CN"/>
              </w:rPr>
              <w:t>Working assumption</w:t>
            </w:r>
          </w:p>
          <w:p w14:paraId="1A3ED45E" w14:textId="77777777" w:rsidR="00253D3A" w:rsidRPr="003F6A48" w:rsidRDefault="00253D3A" w:rsidP="00AA0648">
            <w:pPr>
              <w:snapToGrid w:val="0"/>
              <w:spacing w:after="0"/>
              <w:rPr>
                <w:rFonts w:eastAsia="Batang"/>
                <w:sz w:val="20"/>
                <w:szCs w:val="16"/>
                <w:lang w:val="en-US"/>
              </w:rPr>
            </w:pPr>
            <w:r w:rsidRPr="003F6A48">
              <w:rPr>
                <w:rFonts w:eastAsia="Batang"/>
                <w:sz w:val="20"/>
                <w:szCs w:val="16"/>
                <w:lang w:val="en-US"/>
              </w:rPr>
              <w:t>For PUCCH repetition for Msg4 HARQ-ACK,</w:t>
            </w:r>
          </w:p>
          <w:p w14:paraId="7765D94F" w14:textId="77777777" w:rsidR="00253D3A" w:rsidRPr="003F6A48" w:rsidRDefault="00253D3A" w:rsidP="00AA0648">
            <w:pPr>
              <w:numPr>
                <w:ilvl w:val="0"/>
                <w:numId w:val="15"/>
              </w:numPr>
              <w:snapToGrid w:val="0"/>
              <w:spacing w:after="0"/>
              <w:rPr>
                <w:rFonts w:eastAsia="Batang"/>
                <w:sz w:val="20"/>
                <w:szCs w:val="16"/>
                <w:lang w:val="en-US"/>
              </w:rPr>
            </w:pPr>
            <w:r w:rsidRPr="003F6A48">
              <w:rPr>
                <w:rFonts w:eastAsia="Batang"/>
                <w:sz w:val="20"/>
                <w:szCs w:val="16"/>
                <w:lang w:val="en-US"/>
              </w:rPr>
              <w:t>A RSRP threshold can be configured via SIB at least when the number of repetitions is configured by SIB.</w:t>
            </w:r>
          </w:p>
          <w:p w14:paraId="194EB0A0"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configured and the configured RSRP threshold is smaller than X,</w:t>
            </w:r>
          </w:p>
          <w:p w14:paraId="7ADAA697"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transmits repetition request if measured RSRP is lower than a RSRP threshold.</w:t>
            </w:r>
          </w:p>
          <w:p w14:paraId="3135DF19"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If the RSRP threshold is not configured, or if the configured RSRP threshold is X,</w:t>
            </w:r>
          </w:p>
          <w:p w14:paraId="7ABC9FD0"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UE capable of PUCCH repetition for Msg4 HARQ-ACK reports the capability of PUCCH repetition for Msg4 HARQ-ACK</w:t>
            </w:r>
          </w:p>
          <w:p w14:paraId="314BF7AF" w14:textId="77777777" w:rsidR="00253D3A" w:rsidRPr="003F6A48" w:rsidRDefault="00253D3A" w:rsidP="00AA0648">
            <w:pPr>
              <w:numPr>
                <w:ilvl w:val="1"/>
                <w:numId w:val="15"/>
              </w:numPr>
              <w:snapToGrid w:val="0"/>
              <w:spacing w:after="0"/>
              <w:rPr>
                <w:rFonts w:eastAsia="Batang"/>
                <w:sz w:val="20"/>
                <w:szCs w:val="16"/>
                <w:lang w:val="en-US"/>
              </w:rPr>
            </w:pPr>
            <w:r w:rsidRPr="003F6A48">
              <w:rPr>
                <w:rFonts w:eastAsia="Batang"/>
                <w:sz w:val="20"/>
                <w:szCs w:val="16"/>
                <w:lang w:val="en-US"/>
              </w:rPr>
              <w:t>FFS: value of X (the maximum configurable value of the RSRP threshold)</w:t>
            </w:r>
          </w:p>
          <w:p w14:paraId="4A69B7A2" w14:textId="77777777" w:rsidR="00253D3A" w:rsidRPr="003F6A48" w:rsidRDefault="00253D3A" w:rsidP="00AA0648">
            <w:pPr>
              <w:numPr>
                <w:ilvl w:val="1"/>
                <w:numId w:val="15"/>
              </w:numPr>
              <w:snapToGrid w:val="0"/>
              <w:spacing w:after="0"/>
              <w:rPr>
                <w:rFonts w:eastAsia="Batang"/>
                <w:sz w:val="20"/>
                <w:szCs w:val="16"/>
                <w:lang w:val="en-US"/>
              </w:rPr>
            </w:pPr>
            <w:proofErr w:type="gramStart"/>
            <w:r w:rsidRPr="003F6A48">
              <w:rPr>
                <w:rFonts w:eastAsia="Batang"/>
                <w:sz w:val="20"/>
                <w:szCs w:val="16"/>
                <w:lang w:val="en-US"/>
              </w:rPr>
              <w:t>Down-select</w:t>
            </w:r>
            <w:proofErr w:type="gramEnd"/>
            <w:r w:rsidRPr="003F6A48">
              <w:rPr>
                <w:rFonts w:eastAsia="Batang"/>
                <w:sz w:val="20"/>
                <w:szCs w:val="16"/>
                <w:lang w:val="en-US"/>
              </w:rPr>
              <w:t xml:space="preserve"> one from the following alternatives for the RSRP threshold.</w:t>
            </w:r>
          </w:p>
          <w:p w14:paraId="54B6B17E"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 xml:space="preserve">Alt A: The same RSRP threshold as R17 Msg3 repetition (i.e., </w:t>
            </w:r>
            <w:r w:rsidRPr="003F6A48">
              <w:rPr>
                <w:rFonts w:eastAsia="Batang"/>
                <w:i/>
                <w:iCs/>
                <w:sz w:val="20"/>
                <w:szCs w:val="16"/>
                <w:lang w:val="en-US"/>
              </w:rPr>
              <w:t>rsrp-ThresholdMsg3-r17</w:t>
            </w:r>
            <w:r w:rsidRPr="003F6A48">
              <w:rPr>
                <w:rFonts w:eastAsia="Batang"/>
                <w:sz w:val="20"/>
                <w:szCs w:val="16"/>
                <w:lang w:val="en-US"/>
              </w:rPr>
              <w:t>) is used.</w:t>
            </w:r>
          </w:p>
          <w:p w14:paraId="7FC42156" w14:textId="77777777" w:rsidR="00253D3A" w:rsidRPr="003F6A48" w:rsidRDefault="00253D3A" w:rsidP="00AA0648">
            <w:pPr>
              <w:numPr>
                <w:ilvl w:val="2"/>
                <w:numId w:val="15"/>
              </w:numPr>
              <w:snapToGrid w:val="0"/>
              <w:spacing w:after="0"/>
              <w:rPr>
                <w:rFonts w:eastAsia="Batang"/>
                <w:sz w:val="20"/>
                <w:szCs w:val="16"/>
                <w:lang w:val="en-US"/>
              </w:rPr>
            </w:pPr>
            <w:r w:rsidRPr="003F6A48">
              <w:rPr>
                <w:rFonts w:eastAsia="Batang"/>
                <w:sz w:val="20"/>
                <w:szCs w:val="16"/>
                <w:lang w:val="en-US"/>
              </w:rPr>
              <w:t>Alt B: New RSRP threshold is introduced.</w:t>
            </w:r>
          </w:p>
          <w:p w14:paraId="223FD608" w14:textId="77777777" w:rsidR="00253D3A" w:rsidRPr="003F6A48" w:rsidRDefault="00253D3A" w:rsidP="00AA0648">
            <w:pPr>
              <w:numPr>
                <w:ilvl w:val="0"/>
                <w:numId w:val="15"/>
              </w:numPr>
              <w:snapToGrid w:val="0"/>
              <w:spacing w:after="0"/>
              <w:rPr>
                <w:rFonts w:eastAsia="Batang"/>
                <w:sz w:val="20"/>
                <w:szCs w:val="16"/>
                <w:lang w:val="en-US"/>
              </w:rPr>
            </w:pPr>
            <w:r w:rsidRPr="003F6A48">
              <w:rPr>
                <w:rFonts w:eastAsia="Batang"/>
                <w:sz w:val="20"/>
                <w:szCs w:val="16"/>
                <w:lang w:val="en-US"/>
              </w:rPr>
              <w:t>Note: UE incapable of PUCCH repetition for Msg4 HARQ-ACK transmits neither repetition request nor capability report</w:t>
            </w:r>
          </w:p>
        </w:tc>
      </w:tr>
    </w:tbl>
    <w:p w14:paraId="5D3A3F9F" w14:textId="192CD4F7" w:rsidR="00BE3206" w:rsidRDefault="00253D3A" w:rsidP="00BE3206">
      <w:pPr>
        <w:spacing w:beforeLines="50" w:before="120" w:afterLines="50" w:after="120"/>
        <w:rPr>
          <w:sz w:val="22"/>
          <w:szCs w:val="18"/>
        </w:rPr>
      </w:pPr>
      <w:r>
        <w:rPr>
          <w:rFonts w:hint="eastAsia"/>
          <w:sz w:val="22"/>
          <w:szCs w:val="18"/>
        </w:rPr>
        <w:t>R</w:t>
      </w:r>
      <w:r>
        <w:rPr>
          <w:sz w:val="22"/>
          <w:szCs w:val="18"/>
        </w:rPr>
        <w:t>egarding the above working assumption in previous meeting, although RAN1 tried to agree Alt B for RSRP threshold, small number of companies raised their concern on this entire working assumption and blocked to agree the down-selection.</w:t>
      </w:r>
    </w:p>
    <w:p w14:paraId="67F2C6D1" w14:textId="4C69F92B" w:rsidR="00253D3A" w:rsidRPr="00253D3A" w:rsidRDefault="00253D3A" w:rsidP="00BE3206">
      <w:pPr>
        <w:spacing w:beforeLines="50" w:before="120" w:afterLines="50" w:after="120"/>
        <w:rPr>
          <w:sz w:val="22"/>
          <w:szCs w:val="18"/>
          <w:lang w:val="en-US"/>
        </w:rPr>
      </w:pPr>
      <w:r>
        <w:rPr>
          <w:sz w:val="22"/>
          <w:szCs w:val="18"/>
        </w:rPr>
        <w:t xml:space="preserve">We believe that this working assumption should not be dropped. </w:t>
      </w:r>
      <w:r w:rsidRPr="00253D3A">
        <w:rPr>
          <w:sz w:val="22"/>
          <w:szCs w:val="18"/>
        </w:rPr>
        <w:t>At least one motivation was clarified at RAN1#112bis-e</w:t>
      </w:r>
      <w:r w:rsidR="00CC517B">
        <w:rPr>
          <w:sz w:val="22"/>
          <w:szCs w:val="18"/>
        </w:rPr>
        <w:t>:</w:t>
      </w:r>
      <w:r w:rsidR="00CC517B" w:rsidRPr="00253D3A">
        <w:rPr>
          <w:sz w:val="22"/>
          <w:szCs w:val="18"/>
        </w:rPr>
        <w:t xml:space="preserve"> </w:t>
      </w:r>
      <w:r w:rsidRPr="00253D3A">
        <w:rPr>
          <w:sz w:val="22"/>
          <w:szCs w:val="18"/>
        </w:rPr>
        <w:t>this RSRP threshold is beneficial at least when only a single factor is configured. Without dynamic indication, repetition is skipped by UE with sufficient RSRP level, which improves resource efficiency</w:t>
      </w:r>
      <w:r>
        <w:rPr>
          <w:sz w:val="22"/>
          <w:szCs w:val="18"/>
        </w:rPr>
        <w:t xml:space="preserve">. </w:t>
      </w:r>
      <w:r w:rsidRPr="00253D3A">
        <w:rPr>
          <w:sz w:val="22"/>
          <w:szCs w:val="18"/>
        </w:rPr>
        <w:t xml:space="preserve">One important note is that reverting/dropping WA is possible ONLY if critical issue is found. </w:t>
      </w:r>
      <w:r w:rsidR="00233DAA">
        <w:rPr>
          <w:sz w:val="22"/>
          <w:szCs w:val="18"/>
        </w:rPr>
        <w:t>So far,</w:t>
      </w:r>
      <w:r w:rsidRPr="00253D3A">
        <w:rPr>
          <w:sz w:val="22"/>
          <w:szCs w:val="18"/>
        </w:rPr>
        <w:t xml:space="preserve"> </w:t>
      </w:r>
      <w:r w:rsidR="009032D0">
        <w:rPr>
          <w:sz w:val="22"/>
          <w:szCs w:val="18"/>
        </w:rPr>
        <w:t>no</w:t>
      </w:r>
      <w:r w:rsidR="009032D0" w:rsidRPr="00253D3A">
        <w:rPr>
          <w:sz w:val="22"/>
          <w:szCs w:val="18"/>
        </w:rPr>
        <w:t xml:space="preserve"> </w:t>
      </w:r>
      <w:r w:rsidRPr="00253D3A">
        <w:rPr>
          <w:sz w:val="22"/>
          <w:szCs w:val="18"/>
        </w:rPr>
        <w:t xml:space="preserve">critical issue </w:t>
      </w:r>
      <w:r w:rsidR="00A064E1">
        <w:rPr>
          <w:sz w:val="22"/>
          <w:szCs w:val="18"/>
        </w:rPr>
        <w:t>has</w:t>
      </w:r>
      <w:r w:rsidRPr="00253D3A">
        <w:rPr>
          <w:sz w:val="22"/>
          <w:szCs w:val="18"/>
        </w:rPr>
        <w:t xml:space="preserve"> </w:t>
      </w:r>
      <w:r w:rsidR="00A064E1">
        <w:rPr>
          <w:sz w:val="22"/>
          <w:szCs w:val="18"/>
        </w:rPr>
        <w:t>been</w:t>
      </w:r>
      <w:r w:rsidRPr="00253D3A">
        <w:rPr>
          <w:sz w:val="22"/>
          <w:szCs w:val="18"/>
        </w:rPr>
        <w:t xml:space="preserve"> pointed out</w:t>
      </w:r>
      <w:r>
        <w:rPr>
          <w:sz w:val="22"/>
          <w:szCs w:val="18"/>
        </w:rPr>
        <w:t>.</w:t>
      </w:r>
    </w:p>
    <w:p w14:paraId="1DD4FEB6" w14:textId="30C19EEC" w:rsidR="00253D3A" w:rsidRPr="00C62EC3" w:rsidRDefault="00253D3A" w:rsidP="00253D3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00534">
        <w:rPr>
          <w:rFonts w:eastAsiaTheme="minorEastAsia"/>
          <w:b/>
          <w:sz w:val="22"/>
          <w:u w:val="single"/>
          <w:lang w:val="en-US"/>
        </w:rPr>
        <w:t>1</w:t>
      </w:r>
      <w:r w:rsidRPr="00C62EC3">
        <w:rPr>
          <w:rFonts w:eastAsiaTheme="minorEastAsia"/>
          <w:b/>
          <w:sz w:val="22"/>
          <w:u w:val="single"/>
          <w:lang w:val="en-US"/>
        </w:rPr>
        <w:t>:</w:t>
      </w:r>
    </w:p>
    <w:p w14:paraId="3596B480" w14:textId="77777777" w:rsidR="005F163F" w:rsidRPr="00C62EC3" w:rsidRDefault="005F163F" w:rsidP="005F163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Confirm the working assumption agreed at the RAN1#112 meeting with respect to </w:t>
      </w:r>
      <w:r>
        <w:rPr>
          <w:rFonts w:eastAsiaTheme="minorEastAsia"/>
          <w:b/>
          <w:bCs/>
          <w:iCs/>
          <w:sz w:val="22"/>
          <w:lang w:val="en-US"/>
        </w:rPr>
        <w:t xml:space="preserve">trigger of </w:t>
      </w:r>
      <w:r w:rsidRPr="00C62EC3">
        <w:rPr>
          <w:rFonts w:eastAsiaTheme="minorEastAsia"/>
          <w:b/>
          <w:bCs/>
          <w:iCs/>
          <w:sz w:val="22"/>
          <w:lang w:val="en-US"/>
        </w:rPr>
        <w:t>UE information report for PUCCH repetition for Msg4 HARQ-ACK.</w:t>
      </w:r>
    </w:p>
    <w:p w14:paraId="1EA79F37" w14:textId="4368FFDC" w:rsidR="00BE3206" w:rsidRPr="005F163F" w:rsidRDefault="00BE3206" w:rsidP="00BE3206">
      <w:pPr>
        <w:spacing w:beforeLines="50" w:before="120" w:afterLines="50" w:after="120"/>
        <w:rPr>
          <w:sz w:val="22"/>
          <w:szCs w:val="18"/>
          <w:lang w:val="en-US"/>
        </w:rPr>
      </w:pPr>
    </w:p>
    <w:p w14:paraId="2E2C712A" w14:textId="6C4FC30A" w:rsidR="00253D3A" w:rsidRDefault="00253D3A" w:rsidP="00BE3206">
      <w:pPr>
        <w:spacing w:beforeLines="50" w:before="120" w:afterLines="50" w:after="120"/>
        <w:rPr>
          <w:sz w:val="22"/>
          <w:szCs w:val="18"/>
          <w:lang w:val="en-US"/>
        </w:rPr>
      </w:pPr>
      <w:r>
        <w:rPr>
          <w:rFonts w:hint="eastAsia"/>
          <w:sz w:val="22"/>
          <w:szCs w:val="18"/>
          <w:lang w:val="en-US"/>
        </w:rPr>
        <w:t>T</w:t>
      </w:r>
      <w:r>
        <w:rPr>
          <w:sz w:val="22"/>
          <w:szCs w:val="18"/>
          <w:lang w:val="en-US"/>
        </w:rPr>
        <w:t xml:space="preserve">hen, we can discuss Alt A vs Alt B. </w:t>
      </w:r>
      <w:r w:rsidR="007F07EB" w:rsidRPr="00C62EC3">
        <w:rPr>
          <w:sz w:val="22"/>
          <w:szCs w:val="18"/>
          <w:lang w:val="en-US"/>
        </w:rPr>
        <w:t xml:space="preserve">Regarding Alt A vs Alt B of RSRP threshold, we believe that different threshold would be better in consideration of different required performance between Msg3 PUSCH and Msg4 HARQ-ACK. Then for the value range, our view is that ‘RSRP-range’ can be applied. For </w:t>
      </w:r>
      <w:r w:rsidR="007F07EB" w:rsidRPr="00C62EC3">
        <w:rPr>
          <w:i/>
          <w:iCs/>
          <w:sz w:val="22"/>
          <w:szCs w:val="18"/>
          <w:lang w:val="en-US"/>
        </w:rPr>
        <w:t>rsrp-ThresholdMsg3-</w:t>
      </w:r>
      <w:r w:rsidR="007F07EB" w:rsidRPr="00C62EC3">
        <w:rPr>
          <w:i/>
          <w:iCs/>
          <w:sz w:val="22"/>
          <w:szCs w:val="18"/>
          <w:lang w:val="en-US"/>
        </w:rPr>
        <w:lastRenderedPageBreak/>
        <w:t>r17</w:t>
      </w:r>
      <w:r w:rsidR="007F07EB" w:rsidRPr="00C62EC3">
        <w:rPr>
          <w:sz w:val="22"/>
          <w:szCs w:val="18"/>
          <w:lang w:val="en-US"/>
        </w:rPr>
        <w:t xml:space="preserve">, which is the RSRP threshold parameter for Msg3 PUSCH repetition, </w:t>
      </w:r>
      <w:r w:rsidR="007F07EB" w:rsidRPr="00C62EC3">
        <w:rPr>
          <w:i/>
          <w:iCs/>
          <w:sz w:val="22"/>
          <w:szCs w:val="18"/>
          <w:lang w:val="en-US"/>
        </w:rPr>
        <w:t>RSRP-Range</w:t>
      </w:r>
      <w:r w:rsidR="007F07EB" w:rsidRPr="00C62EC3">
        <w:rPr>
          <w:sz w:val="22"/>
          <w:szCs w:val="18"/>
          <w:lang w:val="en-US"/>
        </w:rPr>
        <w:t xml:space="preserve"> = </w:t>
      </w:r>
      <w:proofErr w:type="gramStart"/>
      <w:r w:rsidR="007F07EB" w:rsidRPr="00C62EC3">
        <w:rPr>
          <w:sz w:val="22"/>
          <w:szCs w:val="18"/>
          <w:lang w:val="en-US"/>
        </w:rPr>
        <w:t>INTEGER(</w:t>
      </w:r>
      <w:proofErr w:type="gramEnd"/>
      <w:r w:rsidR="007F07EB" w:rsidRPr="00C62EC3">
        <w:rPr>
          <w:sz w:val="22"/>
          <w:szCs w:val="18"/>
          <w:lang w:val="en-US"/>
        </w:rPr>
        <w:t>0..127) is applied as other configurable threshold defined so far. Just the same parameter can be reused for Msg4 HARQ-ACK repetition.</w:t>
      </w:r>
    </w:p>
    <w:p w14:paraId="6387876A" w14:textId="3B966EF3" w:rsidR="009F278F" w:rsidRPr="00C62EC3" w:rsidRDefault="009F278F" w:rsidP="009F278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200534">
        <w:rPr>
          <w:rFonts w:eastAsiaTheme="minorEastAsia"/>
          <w:b/>
          <w:sz w:val="22"/>
          <w:u w:val="single"/>
          <w:lang w:val="en-US"/>
        </w:rPr>
        <w:t>2</w:t>
      </w:r>
      <w:r w:rsidRPr="00C62EC3">
        <w:rPr>
          <w:rFonts w:eastAsiaTheme="minorEastAsia"/>
          <w:b/>
          <w:sz w:val="22"/>
          <w:u w:val="single"/>
          <w:lang w:val="en-US"/>
        </w:rPr>
        <w:t>:</w:t>
      </w:r>
    </w:p>
    <w:p w14:paraId="6162E3D1" w14:textId="5132DD87" w:rsidR="009F278F" w:rsidRPr="00C62EC3" w:rsidRDefault="009F278F" w:rsidP="009F278F">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RSRP threshold to </w:t>
      </w:r>
      <w:r w:rsidR="003F08BD">
        <w:rPr>
          <w:rFonts w:eastAsiaTheme="minorEastAsia"/>
          <w:b/>
          <w:bCs/>
          <w:iCs/>
          <w:sz w:val="22"/>
          <w:lang w:val="en-US"/>
        </w:rPr>
        <w:t>trigger</w:t>
      </w:r>
      <w:r w:rsidRPr="00C62EC3">
        <w:rPr>
          <w:rFonts w:eastAsiaTheme="minorEastAsia"/>
          <w:b/>
          <w:bCs/>
          <w:iCs/>
          <w:sz w:val="22"/>
          <w:lang w:val="en-US"/>
        </w:rPr>
        <w:t xml:space="preserve"> UE information report, support Alt B</w:t>
      </w:r>
    </w:p>
    <w:p w14:paraId="29CAC1DD" w14:textId="77777777" w:rsidR="009F278F" w:rsidRPr="00C62EC3" w:rsidRDefault="009F278F" w:rsidP="009F278F">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49C02814" w14:textId="70AF3EEE" w:rsidR="00253D3A" w:rsidRDefault="00253D3A" w:rsidP="00BE3206">
      <w:pPr>
        <w:spacing w:beforeLines="50" w:before="120" w:afterLines="50" w:after="120"/>
        <w:rPr>
          <w:sz w:val="22"/>
          <w:szCs w:val="18"/>
          <w:lang w:val="en-US"/>
        </w:rPr>
      </w:pPr>
    </w:p>
    <w:p w14:paraId="0E0E2FC4" w14:textId="77777777" w:rsidR="00427781" w:rsidRDefault="00427781" w:rsidP="00BE3206">
      <w:pPr>
        <w:spacing w:beforeLines="50" w:before="120" w:afterLines="50" w:after="120"/>
        <w:rPr>
          <w:sz w:val="22"/>
          <w:szCs w:val="18"/>
          <w:lang w:val="en-US"/>
        </w:rPr>
      </w:pPr>
    </w:p>
    <w:p w14:paraId="34187C75" w14:textId="3B229848" w:rsidR="00BE3206" w:rsidRPr="00BE3206"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Pr>
          <w:rFonts w:ascii="Arial" w:eastAsiaTheme="minorEastAsia" w:hAnsi="Arial"/>
          <w:b/>
          <w:kern w:val="28"/>
          <w:sz w:val="22"/>
          <w:szCs w:val="22"/>
          <w:lang w:val="en-US"/>
        </w:rPr>
        <w:t>esign target</w:t>
      </w:r>
    </w:p>
    <w:tbl>
      <w:tblPr>
        <w:tblStyle w:val="afc"/>
        <w:tblW w:w="0" w:type="auto"/>
        <w:tblLook w:val="04A0" w:firstRow="1" w:lastRow="0" w:firstColumn="1" w:lastColumn="0" w:noHBand="0" w:noVBand="1"/>
      </w:tblPr>
      <w:tblGrid>
        <w:gridCol w:w="9962"/>
      </w:tblGrid>
      <w:tr w:rsidR="002F584E" w:rsidRPr="005478C4" w14:paraId="382C7808" w14:textId="77777777" w:rsidTr="00AA0648">
        <w:tc>
          <w:tcPr>
            <w:tcW w:w="9962" w:type="dxa"/>
          </w:tcPr>
          <w:p w14:paraId="63161591" w14:textId="77777777" w:rsidR="00E771D8" w:rsidRDefault="00E771D8" w:rsidP="00E771D8">
            <w:pPr>
              <w:snapToGrid w:val="0"/>
              <w:spacing w:after="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1464B18" w14:textId="77777777" w:rsidR="00E771D8" w:rsidRDefault="00E771D8" w:rsidP="00E771D8">
            <w:pPr>
              <w:snapToGrid w:val="0"/>
              <w:spacing w:after="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60BBB561" w14:textId="77777777" w:rsidR="00E771D8" w:rsidRDefault="00E771D8" w:rsidP="00E771D8">
            <w:pPr>
              <w:numPr>
                <w:ilvl w:val="1"/>
                <w:numId w:val="15"/>
              </w:numPr>
              <w:snapToGrid w:val="0"/>
              <w:spacing w:after="0"/>
              <w:rPr>
                <w:rFonts w:ascii="Times" w:eastAsia="Gulim" w:hAnsi="Times"/>
                <w:sz w:val="20"/>
                <w:szCs w:val="24"/>
                <w:lang w:val="en-US" w:eastAsia="en-US"/>
              </w:rPr>
            </w:pPr>
            <w:r>
              <w:rPr>
                <w:rFonts w:ascii="Times" w:eastAsia="Gulim" w:hAnsi="Times"/>
                <w:sz w:val="20"/>
                <w:szCs w:val="24"/>
                <w:lang w:val="en-US" w:eastAsia="en-US"/>
              </w:rPr>
              <w:t xml:space="preserve">The agreements and working assumptions for PUCCH for Msg4 HARQ-ACK are applied to </w:t>
            </w:r>
            <w:bookmarkStart w:id="7" w:name="_Hlk142064955"/>
            <w:r>
              <w:rPr>
                <w:rFonts w:ascii="Times" w:eastAsia="Gulim" w:hAnsi="Times"/>
                <w:sz w:val="20"/>
                <w:szCs w:val="24"/>
                <w:lang w:val="en-US" w:eastAsia="en-US"/>
              </w:rPr>
              <w:t>any PUCCH transmission by using common PUCCH resource</w:t>
            </w:r>
            <w:bookmarkEnd w:id="7"/>
          </w:p>
          <w:p w14:paraId="1C2A2607" w14:textId="77777777" w:rsidR="00E771D8" w:rsidRDefault="00E771D8" w:rsidP="00E771D8">
            <w:pPr>
              <w:numPr>
                <w:ilvl w:val="1"/>
                <w:numId w:val="15"/>
              </w:numPr>
              <w:snapToGrid w:val="0"/>
              <w:spacing w:after="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5CDEDE7" w14:textId="2060C998" w:rsidR="002F584E" w:rsidRPr="00E771D8" w:rsidRDefault="00E771D8" w:rsidP="00E771D8">
            <w:pPr>
              <w:numPr>
                <w:ilvl w:val="1"/>
                <w:numId w:val="15"/>
              </w:numPr>
              <w:snapToGrid w:val="0"/>
              <w:spacing w:after="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tc>
      </w:tr>
      <w:tr w:rsidR="00200534" w:rsidRPr="005478C4" w14:paraId="78312BAA" w14:textId="77777777" w:rsidTr="00AA0648">
        <w:tc>
          <w:tcPr>
            <w:tcW w:w="9962" w:type="dxa"/>
          </w:tcPr>
          <w:p w14:paraId="1CAD4D3E" w14:textId="77777777" w:rsidR="00814C72" w:rsidRPr="00814C72" w:rsidRDefault="00814C72" w:rsidP="00814C72">
            <w:pPr>
              <w:tabs>
                <w:tab w:val="left" w:pos="90"/>
                <w:tab w:val="left" w:pos="1868"/>
                <w:tab w:val="right" w:pos="10648"/>
              </w:tabs>
              <w:spacing w:after="0"/>
              <w:rPr>
                <w:rFonts w:eastAsia="ＭＳ 明朝"/>
                <w:b/>
                <w:bCs/>
                <w:i/>
                <w:iCs/>
                <w:color w:val="000000"/>
                <w:sz w:val="25"/>
                <w:szCs w:val="25"/>
                <w:lang w:val="en-US" w:eastAsia="en-US"/>
              </w:rPr>
            </w:pPr>
            <w:r w:rsidRPr="00814C72">
              <w:rPr>
                <w:rFonts w:eastAsia="ＭＳ 明朝"/>
                <w:b/>
                <w:bCs/>
                <w:color w:val="0000FF"/>
                <w:sz w:val="20"/>
                <w:lang w:val="en-US" w:eastAsia="en-US"/>
              </w:rPr>
              <w:t>RP-231482</w:t>
            </w:r>
            <w:r w:rsidRPr="00814C72">
              <w:rPr>
                <w:rFonts w:ascii="Arial" w:eastAsia="ＭＳ 明朝" w:hAnsi="Arial" w:cs="Arial"/>
                <w:szCs w:val="24"/>
                <w:lang w:val="en-US" w:eastAsia="en-US"/>
              </w:rPr>
              <w:tab/>
            </w:r>
            <w:r w:rsidRPr="00814C72">
              <w:rPr>
                <w:rFonts w:ascii="Times" w:eastAsia="ＭＳ 明朝" w:hAnsi="Times" w:cs="Times"/>
                <w:b/>
                <w:bCs/>
                <w:color w:val="000000"/>
                <w:sz w:val="20"/>
                <w:lang w:val="en-US" w:eastAsia="en-US"/>
              </w:rPr>
              <w:t xml:space="preserve">Way forward on WI </w:t>
            </w:r>
            <w:proofErr w:type="spellStart"/>
            <w:r w:rsidRPr="00814C72">
              <w:rPr>
                <w:rFonts w:ascii="Times" w:eastAsia="ＭＳ 明朝" w:hAnsi="Times" w:cs="Times"/>
                <w:b/>
                <w:bCs/>
                <w:color w:val="000000"/>
                <w:sz w:val="20"/>
                <w:lang w:val="en-US" w:eastAsia="en-US"/>
              </w:rPr>
              <w:t>NR_NTN_enh</w:t>
            </w:r>
            <w:proofErr w:type="spellEnd"/>
            <w:r w:rsidRPr="00814C72">
              <w:rPr>
                <w:rFonts w:ascii="Arial" w:eastAsia="ＭＳ 明朝" w:hAnsi="Arial" w:cs="Arial"/>
                <w:szCs w:val="24"/>
                <w:lang w:val="en-US" w:eastAsia="en-US"/>
              </w:rPr>
              <w:tab/>
            </w:r>
            <w:r w:rsidRPr="00814C72">
              <w:rPr>
                <w:rFonts w:eastAsia="ＭＳ 明朝"/>
                <w:b/>
                <w:bCs/>
                <w:i/>
                <w:iCs/>
                <w:color w:val="000000"/>
                <w:sz w:val="20"/>
                <w:lang w:val="en-US" w:eastAsia="en-US"/>
              </w:rPr>
              <w:t>THALES</w:t>
            </w:r>
          </w:p>
          <w:p w14:paraId="3F790875" w14:textId="77777777" w:rsidR="00814C72" w:rsidRPr="00814C72" w:rsidRDefault="00814C72" w:rsidP="00814C72">
            <w:pPr>
              <w:widowControl w:val="0"/>
              <w:tabs>
                <w:tab w:val="left" w:pos="1190"/>
              </w:tabs>
              <w:spacing w:after="0"/>
              <w:rPr>
                <w:rFonts w:eastAsia="游明朝"/>
                <w:color w:val="000000"/>
                <w:sz w:val="20"/>
                <w:lang w:val="en-US"/>
              </w:rPr>
            </w:pPr>
            <w:r w:rsidRPr="00814C72">
              <w:rPr>
                <w:rFonts w:ascii="Arial" w:eastAsia="游明朝" w:hAnsi="Arial" w:cs="Arial"/>
                <w:szCs w:val="24"/>
                <w:lang w:val="en-US"/>
              </w:rPr>
              <w:tab/>
            </w:r>
            <w:r w:rsidRPr="00814C72">
              <w:rPr>
                <w:rFonts w:eastAsia="游明朝"/>
                <w:color w:val="000000"/>
                <w:sz w:val="20"/>
                <w:lang w:val="en-US"/>
              </w:rPr>
              <w:t>conclusion: proposals 1/2/3/4/5(opt.1) are endorsed</w:t>
            </w:r>
          </w:p>
          <w:p w14:paraId="21464E8B" w14:textId="77777777" w:rsidR="00814C72" w:rsidRPr="00814C72" w:rsidRDefault="00814C72" w:rsidP="00814C72">
            <w:pPr>
              <w:widowControl w:val="0"/>
              <w:tabs>
                <w:tab w:val="left" w:pos="1190"/>
              </w:tabs>
              <w:spacing w:after="0"/>
              <w:rPr>
                <w:rFonts w:eastAsia="游明朝"/>
                <w:color w:val="000000"/>
                <w:sz w:val="22"/>
                <w:szCs w:val="22"/>
                <w:lang w:val="en-US"/>
              </w:rPr>
            </w:pPr>
          </w:p>
          <w:p w14:paraId="213FDC67" w14:textId="77777777" w:rsidR="00814C72" w:rsidRPr="00814C72" w:rsidRDefault="00814C72" w:rsidP="00814C72">
            <w:pPr>
              <w:numPr>
                <w:ilvl w:val="0"/>
                <w:numId w:val="2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Proposal 5: Select one among the 2 options here after</w:t>
            </w:r>
          </w:p>
          <w:p w14:paraId="29F70DD9" w14:textId="77777777" w:rsidR="00814C72" w:rsidRPr="00814C72" w:rsidRDefault="00814C72" w:rsidP="00814C72">
            <w:pPr>
              <w:numPr>
                <w:ilvl w:val="1"/>
                <w:numId w:val="2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Opt1: The discussion on the followings is postponed to RAN#101 however without further discussion in RAN1#114</w:t>
            </w:r>
          </w:p>
          <w:p w14:paraId="05DAFAAD" w14:textId="77777777" w:rsidR="00814C72" w:rsidRPr="00814C72" w:rsidRDefault="00814C72" w:rsidP="00814C72">
            <w:pPr>
              <w:numPr>
                <w:ilvl w:val="2"/>
                <w:numId w:val="2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whether to support repetitions for PUCCH transmission when dedicated PUCCH resource configuration is not provided</w:t>
            </w:r>
          </w:p>
          <w:p w14:paraId="37E5711D" w14:textId="4967013A" w:rsidR="00200534" w:rsidRPr="00814C72" w:rsidRDefault="00814C72" w:rsidP="00814C72">
            <w:pPr>
              <w:numPr>
                <w:ilvl w:val="2"/>
                <w:numId w:val="26"/>
              </w:numPr>
              <w:snapToGrid w:val="0"/>
              <w:spacing w:after="0"/>
              <w:rPr>
                <w:rFonts w:ascii="Times" w:eastAsia="Gulim" w:hAnsi="Times"/>
                <w:sz w:val="20"/>
                <w:szCs w:val="24"/>
                <w:lang w:val="en-US" w:eastAsia="en-US"/>
              </w:rPr>
            </w:pPr>
            <w:r w:rsidRPr="00814C72">
              <w:rPr>
                <w:rFonts w:ascii="Times" w:eastAsia="Gulim" w:hAnsi="Times"/>
                <w:sz w:val="20"/>
                <w:szCs w:val="24"/>
                <w:lang w:val="en-US" w:eastAsia="en-US"/>
              </w:rPr>
              <w:t xml:space="preserve">Regarding the PUCCH transmission behavior after the transmission of HARQ ACK of PDSCH with UE contention resolution identity until the decoding of RRC message </w:t>
            </w:r>
            <w:proofErr w:type="gramStart"/>
            <w:r w:rsidRPr="00814C72">
              <w:rPr>
                <w:rFonts w:ascii="Times" w:eastAsia="Gulim" w:hAnsi="Times"/>
                <w:sz w:val="20"/>
                <w:szCs w:val="24"/>
                <w:lang w:val="en-US" w:eastAsia="en-US"/>
              </w:rPr>
              <w:t>containing  dedicated</w:t>
            </w:r>
            <w:proofErr w:type="gramEnd"/>
            <w:r w:rsidRPr="00814C72">
              <w:rPr>
                <w:rFonts w:ascii="Times" w:eastAsia="Gulim" w:hAnsi="Times"/>
                <w:sz w:val="20"/>
                <w:szCs w:val="24"/>
                <w:lang w:val="en-US" w:eastAsia="en-US"/>
              </w:rPr>
              <w:t xml:space="preserve"> PUCCH resource configuration, whether to support SIB indication for the choice between "no PUCCH repetition" or "same as the PUCCH transmission of HARQ ACK of PDSCH with UE contention resolution identity"</w:t>
            </w:r>
          </w:p>
        </w:tc>
      </w:tr>
    </w:tbl>
    <w:p w14:paraId="2B6D485B" w14:textId="10E1826F" w:rsidR="00814C72" w:rsidRDefault="005478C4" w:rsidP="00BE3206">
      <w:pPr>
        <w:spacing w:beforeLines="50" w:before="120" w:afterLines="50" w:after="120"/>
        <w:rPr>
          <w:sz w:val="22"/>
          <w:szCs w:val="18"/>
        </w:rPr>
      </w:pPr>
      <w:r>
        <w:rPr>
          <w:rFonts w:hint="eastAsia"/>
          <w:sz w:val="22"/>
          <w:szCs w:val="18"/>
        </w:rPr>
        <w:t>A</w:t>
      </w:r>
      <w:r>
        <w:rPr>
          <w:sz w:val="22"/>
          <w:szCs w:val="18"/>
        </w:rPr>
        <w:t xml:space="preserve">t the last </w:t>
      </w:r>
      <w:r w:rsidR="00814C72">
        <w:rPr>
          <w:sz w:val="22"/>
          <w:szCs w:val="18"/>
        </w:rPr>
        <w:t xml:space="preserve">RAN1 </w:t>
      </w:r>
      <w:r>
        <w:rPr>
          <w:sz w:val="22"/>
          <w:szCs w:val="18"/>
        </w:rPr>
        <w:t xml:space="preserve">meeting, </w:t>
      </w:r>
      <w:r w:rsidR="00814C72">
        <w:rPr>
          <w:sz w:val="22"/>
          <w:szCs w:val="18"/>
        </w:rPr>
        <w:t xml:space="preserve">there was long discussion on design target of this repetition mechanism. Although whether to cover </w:t>
      </w:r>
      <w:r w:rsidR="00814C72" w:rsidRPr="00814C72">
        <w:rPr>
          <w:sz w:val="22"/>
          <w:szCs w:val="18"/>
        </w:rPr>
        <w:t>any PUCCH transmission by using common PUCCH resource</w:t>
      </w:r>
      <w:r w:rsidR="00814C72">
        <w:rPr>
          <w:sz w:val="22"/>
          <w:szCs w:val="18"/>
        </w:rPr>
        <w:t xml:space="preserve"> was not concluded, RAN1 design to support repetition for </w:t>
      </w:r>
      <w:r w:rsidR="00814C72" w:rsidRPr="00814C72">
        <w:rPr>
          <w:sz w:val="22"/>
          <w:szCs w:val="18"/>
        </w:rPr>
        <w:t>any PUCCH transmission by using common PUCCH resource</w:t>
      </w:r>
      <w:r w:rsidR="001F4595">
        <w:rPr>
          <w:rFonts w:hint="eastAsia"/>
          <w:sz w:val="22"/>
          <w:szCs w:val="18"/>
        </w:rPr>
        <w:t xml:space="preserve"> w</w:t>
      </w:r>
      <w:r w:rsidR="001F4595">
        <w:rPr>
          <w:sz w:val="22"/>
          <w:szCs w:val="18"/>
        </w:rPr>
        <w:t>as agreed</w:t>
      </w:r>
      <w:r w:rsidR="00814C72">
        <w:rPr>
          <w:sz w:val="22"/>
          <w:szCs w:val="18"/>
        </w:rPr>
        <w:t>. T</w:t>
      </w:r>
      <w:r w:rsidR="007B6D43">
        <w:rPr>
          <w:sz w:val="22"/>
          <w:szCs w:val="18"/>
        </w:rPr>
        <w:t>herefore</w:t>
      </w:r>
      <w:r w:rsidR="00814C72">
        <w:rPr>
          <w:sz w:val="22"/>
          <w:szCs w:val="18"/>
        </w:rPr>
        <w:t>, what shall be discussed/concluded is only whether to cover it.</w:t>
      </w:r>
    </w:p>
    <w:p w14:paraId="123DFA42" w14:textId="271EB0B2" w:rsidR="00814C72" w:rsidRDefault="00814C72" w:rsidP="00BE3206">
      <w:pPr>
        <w:spacing w:beforeLines="50" w:before="120" w:afterLines="50" w:after="120"/>
        <w:rPr>
          <w:sz w:val="22"/>
          <w:szCs w:val="18"/>
        </w:rPr>
      </w:pPr>
      <w:r>
        <w:rPr>
          <w:sz w:val="22"/>
          <w:szCs w:val="18"/>
        </w:rPr>
        <w:t xml:space="preserve">Then, </w:t>
      </w:r>
      <w:r w:rsidR="007B6D43">
        <w:rPr>
          <w:sz w:val="22"/>
          <w:szCs w:val="18"/>
        </w:rPr>
        <w:t xml:space="preserve">the topic was discussed in the last RAN plenary meeting and the above proposal 5 with option 1 was reached. That is, the issue will be discussed in the next RAN plenary meeting and RAN1#114 </w:t>
      </w:r>
      <w:r w:rsidR="00DC2C25">
        <w:rPr>
          <w:sz w:val="22"/>
          <w:szCs w:val="18"/>
        </w:rPr>
        <w:t xml:space="preserve">will </w:t>
      </w:r>
      <w:r w:rsidR="007B6D43">
        <w:rPr>
          <w:sz w:val="22"/>
          <w:szCs w:val="18"/>
        </w:rPr>
        <w:t xml:space="preserve">not touch it. According to the guidance from RAN plenary, </w:t>
      </w:r>
      <w:r w:rsidR="0053779B">
        <w:rPr>
          <w:sz w:val="22"/>
          <w:szCs w:val="18"/>
        </w:rPr>
        <w:t>no proposal for this topic is submitted from our side.</w:t>
      </w:r>
    </w:p>
    <w:p w14:paraId="14671759" w14:textId="77777777" w:rsidR="00DF25A8" w:rsidRPr="00253DD3" w:rsidRDefault="00DF25A8" w:rsidP="00DF25A8">
      <w:pPr>
        <w:spacing w:beforeLines="50" w:before="120" w:afterLines="50" w:after="120"/>
        <w:rPr>
          <w:sz w:val="22"/>
          <w:szCs w:val="18"/>
          <w:lang w:val="en-US"/>
        </w:rPr>
      </w:pPr>
    </w:p>
    <w:p w14:paraId="72BD8272" w14:textId="77777777" w:rsidR="00BE3206" w:rsidRDefault="00BE3206" w:rsidP="00BE3206">
      <w:pPr>
        <w:spacing w:beforeLines="50" w:before="120" w:afterLines="50" w:after="120"/>
        <w:rPr>
          <w:sz w:val="22"/>
          <w:szCs w:val="18"/>
          <w:lang w:val="en-US"/>
        </w:rPr>
      </w:pPr>
    </w:p>
    <w:p w14:paraId="21888FC0" w14:textId="42434ACC" w:rsidR="00BE3206" w:rsidRPr="001D5DDD"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D5DDD">
        <w:rPr>
          <w:rFonts w:ascii="Arial" w:eastAsiaTheme="minorEastAsia" w:hAnsi="Arial"/>
          <w:b/>
          <w:kern w:val="28"/>
          <w:sz w:val="22"/>
          <w:szCs w:val="22"/>
          <w:lang w:val="en-US"/>
        </w:rPr>
        <w:t>The remaining FFSs</w:t>
      </w:r>
    </w:p>
    <w:tbl>
      <w:tblPr>
        <w:tblStyle w:val="afc"/>
        <w:tblW w:w="0" w:type="auto"/>
        <w:tblLook w:val="04A0" w:firstRow="1" w:lastRow="0" w:firstColumn="1" w:lastColumn="0" w:noHBand="0" w:noVBand="1"/>
      </w:tblPr>
      <w:tblGrid>
        <w:gridCol w:w="9962"/>
      </w:tblGrid>
      <w:tr w:rsidR="00CC6502" w:rsidRPr="005478C4" w14:paraId="653BFD79" w14:textId="77777777" w:rsidTr="00AA0648">
        <w:tc>
          <w:tcPr>
            <w:tcW w:w="9962" w:type="dxa"/>
          </w:tcPr>
          <w:p w14:paraId="7AEA93A7" w14:textId="77777777" w:rsidR="00CC6502" w:rsidRPr="005478C4" w:rsidRDefault="00CC6502" w:rsidP="00AA0648">
            <w:pPr>
              <w:spacing w:after="0"/>
              <w:rPr>
                <w:rFonts w:ascii="Times" w:eastAsia="Batang" w:hAnsi="Times"/>
                <w:b/>
                <w:sz w:val="18"/>
                <w:szCs w:val="18"/>
                <w:lang w:val="en-US" w:eastAsia="zh-CN"/>
              </w:rPr>
            </w:pPr>
            <w:bookmarkStart w:id="8" w:name="_Hlk134622670"/>
            <w:r w:rsidRPr="005478C4">
              <w:rPr>
                <w:rFonts w:ascii="Times" w:eastAsia="Batang" w:hAnsi="Times"/>
                <w:b/>
                <w:sz w:val="18"/>
                <w:szCs w:val="18"/>
                <w:highlight w:val="darkYellow"/>
                <w:lang w:val="en-US" w:eastAsia="zh-CN"/>
              </w:rPr>
              <w:t>Working assumption</w:t>
            </w:r>
          </w:p>
          <w:p w14:paraId="142F743E" w14:textId="77777777" w:rsidR="00CC6502" w:rsidRPr="005478C4" w:rsidRDefault="00CC6502" w:rsidP="00AA0648">
            <w:pPr>
              <w:snapToGrid w:val="0"/>
              <w:spacing w:after="0"/>
              <w:rPr>
                <w:rFonts w:ascii="Times" w:eastAsia="Batang" w:hAnsi="Times"/>
                <w:sz w:val="18"/>
                <w:szCs w:val="18"/>
                <w:lang w:val="en-US" w:eastAsia="en-US"/>
              </w:rPr>
            </w:pPr>
            <w:r w:rsidRPr="005478C4">
              <w:rPr>
                <w:rFonts w:ascii="Times" w:eastAsia="Batang" w:hAnsi="Times"/>
                <w:sz w:val="18"/>
                <w:szCs w:val="18"/>
                <w:lang w:val="en-US" w:eastAsia="en-US"/>
              </w:rPr>
              <w:t>For PUCCH repetition for Msg4 HARQ-ACK,</w:t>
            </w:r>
          </w:p>
          <w:p w14:paraId="7B8B2AB0" w14:textId="77777777" w:rsidR="00CC6502" w:rsidRPr="005478C4" w:rsidRDefault="00CC6502" w:rsidP="00AA0648">
            <w:pPr>
              <w:numPr>
                <w:ilvl w:val="0"/>
                <w:numId w:val="15"/>
              </w:numPr>
              <w:snapToGrid w:val="0"/>
              <w:spacing w:after="0"/>
              <w:ind w:left="720"/>
              <w:rPr>
                <w:rFonts w:ascii="Times" w:eastAsia="DengXian" w:hAnsi="Times"/>
                <w:sz w:val="18"/>
                <w:szCs w:val="18"/>
                <w:lang w:val="en-US" w:eastAsia="en-US"/>
              </w:rPr>
            </w:pPr>
            <w:r w:rsidRPr="005478C4">
              <w:rPr>
                <w:rFonts w:ascii="Times" w:eastAsia="DengXian" w:hAnsi="Times"/>
                <w:sz w:val="18"/>
                <w:szCs w:val="18"/>
                <w:lang w:val="en-US" w:eastAsia="en-US"/>
              </w:rPr>
              <w:t>One or more repetition factors may be configured via SIB</w:t>
            </w:r>
          </w:p>
          <w:p w14:paraId="24F19CAC"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If only one repetition factor is configured via SIB and if the value is one of {[1], 2, 4, 8}, UE capable of PUCCH repetition for Msg4 HARQ-ACK can perform repetition with the repetition factor</w:t>
            </w:r>
          </w:p>
          <w:p w14:paraId="64143A57"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UE requests repetition or indicates repetition capability</w:t>
            </w:r>
          </w:p>
          <w:p w14:paraId="770EFCDC"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 xml:space="preserve">If multiple factors from {1, 2, 4, 8} are configured via SIB, PUCCH repetition for Msg4 HARQ-ACK may be dynamically determined and indicated by </w:t>
            </w:r>
            <w:proofErr w:type="spellStart"/>
            <w:r w:rsidRPr="005478C4">
              <w:rPr>
                <w:rFonts w:ascii="Times" w:eastAsia="DengXian" w:hAnsi="Times"/>
                <w:sz w:val="18"/>
                <w:szCs w:val="18"/>
                <w:lang w:val="en-US" w:eastAsia="en-US"/>
              </w:rPr>
              <w:t>gNB</w:t>
            </w:r>
            <w:proofErr w:type="spellEnd"/>
            <w:r w:rsidRPr="005478C4">
              <w:rPr>
                <w:rFonts w:ascii="Times" w:eastAsia="DengXian" w:hAnsi="Times"/>
                <w:sz w:val="18"/>
                <w:szCs w:val="18"/>
                <w:lang w:val="en-US" w:eastAsia="en-US"/>
              </w:rPr>
              <w:t xml:space="preserve"> </w:t>
            </w:r>
          </w:p>
          <w:p w14:paraId="15077B49"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UE requests repetition or indicates repetition capability</w:t>
            </w:r>
          </w:p>
          <w:p w14:paraId="5B1160A2" w14:textId="77777777" w:rsidR="00CC6502" w:rsidRPr="005478C4" w:rsidRDefault="00CC6502" w:rsidP="00AA0648">
            <w:pPr>
              <w:numPr>
                <w:ilvl w:val="2"/>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whether repetition factor is indicated by UE</w:t>
            </w:r>
          </w:p>
          <w:p w14:paraId="44B4FAC5"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t>FFS: UE behavior when repetition factor is not configured via SIB</w:t>
            </w:r>
          </w:p>
          <w:p w14:paraId="6E054230" w14:textId="77777777" w:rsidR="00CC6502" w:rsidRPr="005478C4" w:rsidRDefault="00CC6502" w:rsidP="00AA0648">
            <w:pPr>
              <w:numPr>
                <w:ilvl w:val="1"/>
                <w:numId w:val="15"/>
              </w:numPr>
              <w:snapToGrid w:val="0"/>
              <w:spacing w:after="0"/>
              <w:rPr>
                <w:rFonts w:ascii="Times" w:eastAsia="DengXian" w:hAnsi="Times"/>
                <w:sz w:val="18"/>
                <w:szCs w:val="18"/>
                <w:lang w:val="en-US" w:eastAsia="en-US"/>
              </w:rPr>
            </w:pPr>
            <w:r w:rsidRPr="005478C4">
              <w:rPr>
                <w:rFonts w:ascii="Times" w:eastAsia="DengXian" w:hAnsi="Times"/>
                <w:sz w:val="18"/>
                <w:szCs w:val="18"/>
                <w:lang w:val="en-US" w:eastAsia="en-US"/>
              </w:rPr>
              <w:lastRenderedPageBreak/>
              <w:t>FFS: whether one or more UE capabilities are needed for the above is for further discussion</w:t>
            </w:r>
          </w:p>
          <w:p w14:paraId="5AC9177C" w14:textId="77777777" w:rsidR="00CC6502" w:rsidRPr="005478C4" w:rsidRDefault="00CC6502" w:rsidP="00AA0648">
            <w:pPr>
              <w:snapToGrid w:val="0"/>
              <w:spacing w:after="0"/>
              <w:rPr>
                <w:rFonts w:ascii="Times" w:eastAsia="DengXian" w:hAnsi="Times"/>
                <w:sz w:val="18"/>
                <w:szCs w:val="18"/>
                <w:lang w:eastAsia="en-US"/>
              </w:rPr>
            </w:pPr>
          </w:p>
          <w:p w14:paraId="6F96C730" w14:textId="77777777" w:rsidR="00CC6502" w:rsidRPr="000D0916" w:rsidRDefault="00CC6502" w:rsidP="00AA0648">
            <w:pPr>
              <w:tabs>
                <w:tab w:val="left" w:pos="1064"/>
              </w:tabs>
              <w:spacing w:after="0"/>
              <w:rPr>
                <w:rFonts w:ascii="Times" w:eastAsia="Batang" w:hAnsi="Times"/>
                <w:b/>
                <w:sz w:val="18"/>
                <w:szCs w:val="18"/>
                <w:highlight w:val="green"/>
                <w:lang w:eastAsia="x-none"/>
              </w:rPr>
            </w:pPr>
            <w:r w:rsidRPr="000D0916">
              <w:rPr>
                <w:rFonts w:ascii="Times" w:eastAsia="Batang" w:hAnsi="Times" w:hint="eastAsia"/>
                <w:b/>
                <w:sz w:val="18"/>
                <w:szCs w:val="18"/>
                <w:highlight w:val="green"/>
                <w:lang w:eastAsia="x-none"/>
              </w:rPr>
              <w:t>Agreement</w:t>
            </w:r>
          </w:p>
          <w:p w14:paraId="06645FCC" w14:textId="77777777" w:rsidR="00CC6502" w:rsidRPr="000D0916" w:rsidRDefault="00CC6502" w:rsidP="00AA0648">
            <w:pPr>
              <w:snapToGrid w:val="0"/>
              <w:spacing w:after="0"/>
              <w:rPr>
                <w:rFonts w:eastAsia="Batang"/>
                <w:sz w:val="18"/>
                <w:szCs w:val="18"/>
                <w:lang w:eastAsia="en-US"/>
              </w:rPr>
            </w:pPr>
            <w:r w:rsidRPr="000D0916">
              <w:rPr>
                <w:rFonts w:eastAsia="Batang"/>
                <w:sz w:val="18"/>
                <w:szCs w:val="18"/>
                <w:lang w:eastAsia="en-US"/>
              </w:rPr>
              <w:t>For PUCCH repetition for Msg4 HARQ-ACK, candidate values of only one repetition factor configuration via SIB are {2, 4, 8}.</w:t>
            </w:r>
          </w:p>
          <w:p w14:paraId="53BBC330" w14:textId="77777777" w:rsidR="00CC6502" w:rsidRPr="005478C4" w:rsidRDefault="00CC6502" w:rsidP="00AA0648">
            <w:pPr>
              <w:numPr>
                <w:ilvl w:val="0"/>
                <w:numId w:val="15"/>
              </w:numPr>
              <w:snapToGrid w:val="0"/>
              <w:spacing w:after="0"/>
              <w:ind w:left="720"/>
              <w:rPr>
                <w:rFonts w:ascii="Times" w:eastAsia="Gulim" w:hAnsi="Times"/>
                <w:sz w:val="18"/>
                <w:szCs w:val="18"/>
                <w:lang w:val="en-US" w:eastAsia="en-US"/>
              </w:rPr>
            </w:pPr>
            <w:r w:rsidRPr="000D0916">
              <w:rPr>
                <w:rFonts w:ascii="Times" w:eastAsia="Gulim" w:hAnsi="Times"/>
                <w:sz w:val="18"/>
                <w:szCs w:val="18"/>
                <w:lang w:val="en-US" w:eastAsia="en-US"/>
              </w:rPr>
              <w:t>i.e., configuration of only ‘1’ is not supported.</w:t>
            </w:r>
          </w:p>
        </w:tc>
      </w:tr>
    </w:tbl>
    <w:bookmarkEnd w:id="8"/>
    <w:p w14:paraId="49780085" w14:textId="77777777" w:rsidR="00CC6502" w:rsidRPr="00C62EC3" w:rsidRDefault="00CC6502" w:rsidP="00CC6502">
      <w:pPr>
        <w:spacing w:beforeLines="50" w:before="120" w:afterLines="50" w:after="120"/>
        <w:rPr>
          <w:sz w:val="22"/>
          <w:szCs w:val="18"/>
          <w:u w:val="single"/>
          <w:lang w:val="en-US"/>
        </w:rPr>
      </w:pPr>
      <w:r w:rsidRPr="00C62EC3">
        <w:rPr>
          <w:sz w:val="22"/>
          <w:szCs w:val="18"/>
          <w:u w:val="single"/>
          <w:lang w:val="en-US"/>
        </w:rPr>
        <w:lastRenderedPageBreak/>
        <w:t>FFS: UE behavior when repetition factor is not configured via SIB</w:t>
      </w:r>
    </w:p>
    <w:p w14:paraId="1BB8C7EF" w14:textId="45E3F115" w:rsidR="00CC6502" w:rsidRPr="00C62EC3" w:rsidRDefault="00CC6502" w:rsidP="00CC6502">
      <w:pPr>
        <w:spacing w:beforeLines="50" w:before="120" w:afterLines="50" w:after="120"/>
        <w:rPr>
          <w:sz w:val="22"/>
          <w:szCs w:val="18"/>
          <w:lang w:val="en-US"/>
        </w:rPr>
      </w:pPr>
      <w:r w:rsidRPr="00C62EC3">
        <w:rPr>
          <w:sz w:val="22"/>
          <w:szCs w:val="18"/>
          <w:lang w:val="en-US"/>
        </w:rPr>
        <w:t xml:space="preserve">No configuration of repetition factor means that repetition is not performed as in conventional NW. Another rule </w:t>
      </w:r>
      <w:r w:rsidR="001F4595">
        <w:rPr>
          <w:sz w:val="22"/>
          <w:szCs w:val="18"/>
          <w:lang w:val="en-US"/>
        </w:rPr>
        <w:t>results in</w:t>
      </w:r>
      <w:r w:rsidR="001F4595" w:rsidRPr="00C62EC3">
        <w:rPr>
          <w:sz w:val="22"/>
          <w:szCs w:val="18"/>
          <w:lang w:val="en-US"/>
        </w:rPr>
        <w:t xml:space="preserve"> </w:t>
      </w:r>
      <w:r w:rsidRPr="00C62EC3">
        <w:rPr>
          <w:sz w:val="22"/>
          <w:szCs w:val="18"/>
          <w:lang w:val="en-US"/>
        </w:rPr>
        <w:t>NBC</w:t>
      </w:r>
      <w:r w:rsidR="001F4595">
        <w:rPr>
          <w:sz w:val="22"/>
          <w:szCs w:val="18"/>
          <w:lang w:val="en-US"/>
        </w:rPr>
        <w:t xml:space="preserve"> issue</w:t>
      </w:r>
      <w:r w:rsidRPr="00C62EC3">
        <w:rPr>
          <w:sz w:val="22"/>
          <w:szCs w:val="18"/>
          <w:lang w:val="en-US"/>
        </w:rPr>
        <w:t>.</w:t>
      </w:r>
      <w:r>
        <w:rPr>
          <w:sz w:val="22"/>
          <w:szCs w:val="18"/>
          <w:lang w:val="en-US"/>
        </w:rPr>
        <w:t xml:space="preserve"> One possibility is that repetition may be still possible when no repetition factor is configured but any other parameter(s) related to this PUCCH repetition is configured. However, we do not see any necessity/advantage of this mechanism compared to configuring {1, 2, 4, 8}. RAN1 should not spend time for such a meaningless feature.</w:t>
      </w:r>
      <w:r w:rsidR="0053779B">
        <w:rPr>
          <w:sz w:val="22"/>
          <w:szCs w:val="18"/>
          <w:lang w:val="en-US"/>
        </w:rPr>
        <w:t xml:space="preserve"> Note that if no agreement is made for the situation, the case where no repetition factor is configured but any other parameter(s) related to this PUCCH repetition is configured would be a kind of </w:t>
      </w:r>
      <w:r w:rsidR="0053779B" w:rsidRPr="00EA021E">
        <w:rPr>
          <w:strike/>
          <w:sz w:val="22"/>
          <w:szCs w:val="18"/>
          <w:lang w:val="en-US"/>
        </w:rPr>
        <w:t>an</w:t>
      </w:r>
      <w:r w:rsidR="0053779B">
        <w:rPr>
          <w:sz w:val="22"/>
          <w:szCs w:val="18"/>
          <w:lang w:val="en-US"/>
        </w:rPr>
        <w:t xml:space="preserve"> error case.</w:t>
      </w:r>
    </w:p>
    <w:p w14:paraId="1ADAD898" w14:textId="1D492E20" w:rsidR="00CC6502" w:rsidRPr="00C62EC3" w:rsidRDefault="00CC6502" w:rsidP="00CC650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3</w:t>
      </w:r>
      <w:r w:rsidRPr="00C62EC3">
        <w:rPr>
          <w:rFonts w:eastAsiaTheme="minorEastAsia"/>
          <w:b/>
          <w:sz w:val="22"/>
          <w:u w:val="single"/>
          <w:lang w:val="en-US"/>
        </w:rPr>
        <w:t>:</w:t>
      </w:r>
    </w:p>
    <w:p w14:paraId="58B3FE9B" w14:textId="77777777" w:rsidR="00CC6502" w:rsidRDefault="00CC6502" w:rsidP="00CC6502">
      <w:pPr>
        <w:numPr>
          <w:ilvl w:val="0"/>
          <w:numId w:val="9"/>
        </w:numPr>
        <w:spacing w:before="50" w:afterLines="50" w:after="120"/>
        <w:rPr>
          <w:rFonts w:eastAsiaTheme="minorEastAsia"/>
          <w:b/>
          <w:bCs/>
          <w:iCs/>
          <w:sz w:val="22"/>
          <w:lang w:val="en-US"/>
        </w:rPr>
      </w:pPr>
      <w:r>
        <w:rPr>
          <w:rFonts w:eastAsiaTheme="minorEastAsia"/>
          <w:b/>
          <w:bCs/>
          <w:iCs/>
          <w:sz w:val="22"/>
          <w:lang w:val="en-US"/>
        </w:rPr>
        <w:t>RAN1 concludes for PUCCH repetition for Msg4 HARQ-ACK that:</w:t>
      </w:r>
    </w:p>
    <w:p w14:paraId="0C3B73C7" w14:textId="77777777" w:rsidR="00CC6502" w:rsidRDefault="00CC6502" w:rsidP="00CC6502">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When repetition factor is not configured via SIB, repetition is not performed. No spec change is needed.</w:t>
      </w:r>
    </w:p>
    <w:p w14:paraId="5FD5493F" w14:textId="77777777" w:rsidR="00CC6502" w:rsidRPr="00C62EC3" w:rsidRDefault="00CC6502" w:rsidP="00CC6502">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The case where repetition factor is not configured via </w:t>
      </w:r>
      <w:proofErr w:type="gramStart"/>
      <w:r>
        <w:rPr>
          <w:rFonts w:eastAsiaTheme="minorEastAsia"/>
          <w:b/>
          <w:bCs/>
          <w:iCs/>
          <w:sz w:val="22"/>
          <w:lang w:val="en-US"/>
        </w:rPr>
        <w:t>SIB</w:t>
      </w:r>
      <w:proofErr w:type="gramEnd"/>
      <w:r>
        <w:rPr>
          <w:rFonts w:eastAsiaTheme="minorEastAsia"/>
          <w:b/>
          <w:bCs/>
          <w:iCs/>
          <w:sz w:val="22"/>
          <w:lang w:val="en-US"/>
        </w:rPr>
        <w:t xml:space="preserve"> but one or more repetition-related parameters are configured is not feasible.</w:t>
      </w:r>
    </w:p>
    <w:p w14:paraId="1467D952" w14:textId="77777777" w:rsidR="00CC6502" w:rsidRPr="00C62EC3" w:rsidRDefault="00CC6502" w:rsidP="00CC6502">
      <w:pPr>
        <w:spacing w:beforeLines="50" w:before="120" w:afterLines="50" w:after="120"/>
        <w:rPr>
          <w:sz w:val="22"/>
          <w:szCs w:val="18"/>
          <w:lang w:val="en-US"/>
        </w:rPr>
      </w:pPr>
    </w:p>
    <w:p w14:paraId="6F08D3B0" w14:textId="77777777" w:rsidR="00CC6502" w:rsidRPr="00C62EC3" w:rsidRDefault="00CC6502" w:rsidP="00CC6502">
      <w:pPr>
        <w:spacing w:beforeLines="50" w:before="120" w:afterLines="50" w:after="120"/>
        <w:rPr>
          <w:sz w:val="22"/>
          <w:szCs w:val="18"/>
          <w:u w:val="single"/>
          <w:lang w:val="en-US"/>
        </w:rPr>
      </w:pPr>
      <w:r w:rsidRPr="00C62EC3">
        <w:rPr>
          <w:sz w:val="22"/>
          <w:szCs w:val="18"/>
          <w:u w:val="single"/>
          <w:lang w:val="en-US"/>
        </w:rPr>
        <w:t>FFS: whether one or more UE capabilities are needed for the above is for further discussion</w:t>
      </w:r>
    </w:p>
    <w:p w14:paraId="40ADE9EB" w14:textId="77777777" w:rsidR="00CC6502" w:rsidRPr="00C62EC3" w:rsidRDefault="00CC6502" w:rsidP="00CC6502">
      <w:pPr>
        <w:spacing w:beforeLines="50" w:before="120" w:afterLines="50" w:after="120"/>
        <w:rPr>
          <w:sz w:val="22"/>
          <w:szCs w:val="18"/>
          <w:lang w:val="en-US"/>
        </w:rPr>
      </w:pPr>
      <w:r w:rsidRPr="00C62EC3">
        <w:rPr>
          <w:sz w:val="22"/>
          <w:szCs w:val="18"/>
          <w:lang w:val="en-US"/>
        </w:rPr>
        <w:t>Separate UE capabilities for the two branches should be avoided from NW perspective. One from the two branches, i.e., one factor vs multiple factors, are selected by SIB configuration, which is cell-specific signaling. If some UEs support only the first branch and other UEs support only the second branch, the NW can accommodate only either group with sufficient performance. Such a case would not be preferred also from UE perspective; therefore, only single capability signaling to report support of this PUCCH repetition mechanism should be defined.</w:t>
      </w:r>
    </w:p>
    <w:p w14:paraId="6AF3B442" w14:textId="375D5490" w:rsidR="00CC6502" w:rsidRPr="00C62EC3" w:rsidRDefault="00CC6502" w:rsidP="00CC650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4</w:t>
      </w:r>
      <w:r w:rsidRPr="00C62EC3">
        <w:rPr>
          <w:rFonts w:eastAsiaTheme="minorEastAsia"/>
          <w:b/>
          <w:sz w:val="22"/>
          <w:u w:val="single"/>
          <w:lang w:val="en-US"/>
        </w:rPr>
        <w:t>:</w:t>
      </w:r>
    </w:p>
    <w:p w14:paraId="22574AA7" w14:textId="77777777" w:rsidR="00CC6502" w:rsidRPr="00C62EC3" w:rsidRDefault="00CC6502" w:rsidP="00CC6502">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09D7BA1E" w14:textId="2F9184A5" w:rsidR="00CC6502" w:rsidRPr="00C62EC3" w:rsidRDefault="00CC6502" w:rsidP="00CC6502">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r w:rsidR="00FF768F">
        <w:rPr>
          <w:rFonts w:eastAsiaTheme="minorEastAsia"/>
          <w:b/>
          <w:bCs/>
          <w:iCs/>
          <w:sz w:val="22"/>
          <w:lang w:val="en-US"/>
        </w:rPr>
        <w:t>.</w:t>
      </w:r>
    </w:p>
    <w:p w14:paraId="0EFF6DF4" w14:textId="77777777" w:rsidR="00BE3206" w:rsidRPr="00CC6502" w:rsidRDefault="00BE3206" w:rsidP="00BE3206">
      <w:pPr>
        <w:spacing w:beforeLines="50" w:before="120" w:afterLines="50" w:after="120"/>
        <w:rPr>
          <w:sz w:val="22"/>
          <w:szCs w:val="18"/>
          <w:lang w:val="en-US"/>
        </w:rPr>
      </w:pPr>
    </w:p>
    <w:p w14:paraId="7829DBC4" w14:textId="77777777" w:rsidR="00BE3206" w:rsidRDefault="00BE3206" w:rsidP="00BE3206">
      <w:pPr>
        <w:spacing w:beforeLines="50" w:before="120" w:afterLines="50" w:after="120"/>
        <w:rPr>
          <w:sz w:val="22"/>
          <w:szCs w:val="18"/>
          <w:lang w:val="en-US"/>
        </w:rPr>
      </w:pPr>
    </w:p>
    <w:p w14:paraId="428DB073" w14:textId="77777777" w:rsidR="00BE3206" w:rsidRPr="00C62EC3" w:rsidRDefault="00BE3206" w:rsidP="00BE320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62EC3">
        <w:rPr>
          <w:rFonts w:ascii="Arial" w:eastAsiaTheme="minorEastAsia" w:hAnsi="Arial"/>
          <w:b/>
          <w:kern w:val="28"/>
          <w:sz w:val="22"/>
          <w:szCs w:val="22"/>
          <w:lang w:val="en-US"/>
        </w:rPr>
        <w:t>Insufficient PUCCH capacity</w:t>
      </w:r>
    </w:p>
    <w:p w14:paraId="50B6F4FB" w14:textId="44808355" w:rsidR="00BE3206" w:rsidRPr="00C62EC3" w:rsidRDefault="00E903EB" w:rsidP="00BE3206">
      <w:pPr>
        <w:spacing w:beforeLines="50" w:before="120" w:afterLines="50" w:after="120"/>
        <w:rPr>
          <w:sz w:val="22"/>
          <w:szCs w:val="18"/>
          <w:lang w:val="en-US"/>
        </w:rPr>
      </w:pPr>
      <w:r>
        <w:rPr>
          <w:sz w:val="22"/>
          <w:szCs w:val="18"/>
          <w:lang w:val="en-US"/>
        </w:rPr>
        <w:t xml:space="preserve">In our view, it is clear that </w:t>
      </w:r>
      <w:r w:rsidR="00BE3206" w:rsidRPr="00C62EC3">
        <w:rPr>
          <w:sz w:val="22"/>
          <w:szCs w:val="18"/>
          <w:lang w:val="en-US"/>
        </w:rPr>
        <w:t>capacity of common PUCCH is a big problem when repetition is applied. Only 16 resources are available in an NTN-cell, and if e.g., 8 repetition</w:t>
      </w:r>
      <w:r w:rsidR="00FC4A84">
        <w:rPr>
          <w:sz w:val="22"/>
          <w:szCs w:val="18"/>
          <w:lang w:val="en-US"/>
        </w:rPr>
        <w:t>s</w:t>
      </w:r>
      <w:r w:rsidR="00BE3206" w:rsidRPr="00C62EC3">
        <w:rPr>
          <w:sz w:val="22"/>
          <w:szCs w:val="18"/>
          <w:lang w:val="en-US"/>
        </w:rPr>
        <w:t xml:space="preserve"> </w:t>
      </w:r>
      <w:r w:rsidR="00FC4A84">
        <w:rPr>
          <w:sz w:val="22"/>
          <w:szCs w:val="18"/>
          <w:lang w:val="en-US"/>
        </w:rPr>
        <w:t>are</w:t>
      </w:r>
      <w:r w:rsidR="00FC4A84" w:rsidRPr="00C62EC3">
        <w:rPr>
          <w:sz w:val="22"/>
          <w:szCs w:val="18"/>
          <w:lang w:val="en-US"/>
        </w:rPr>
        <w:t xml:space="preserve"> </w:t>
      </w:r>
      <w:r w:rsidR="00BE3206" w:rsidRPr="00C62EC3">
        <w:rPr>
          <w:sz w:val="22"/>
          <w:szCs w:val="18"/>
          <w:lang w:val="en-US"/>
        </w:rPr>
        <w:t xml:space="preserve">applied, only 16 resources are available within 8 slots. </w:t>
      </w:r>
      <w:r>
        <w:rPr>
          <w:sz w:val="22"/>
          <w:szCs w:val="18"/>
          <w:lang w:val="en-US"/>
        </w:rPr>
        <w:t>T</w:t>
      </w:r>
      <w:r w:rsidR="00BE3206" w:rsidRPr="00C62EC3">
        <w:rPr>
          <w:sz w:val="22"/>
          <w:szCs w:val="18"/>
          <w:lang w:val="en-US"/>
        </w:rPr>
        <w:t>his PUCCH capacity is not sufficient since a lot of users would exist in an NTN cell. It is desirable that more than 16 resources</w:t>
      </w:r>
      <w:r>
        <w:rPr>
          <w:sz w:val="22"/>
          <w:szCs w:val="18"/>
          <w:lang w:val="en-US"/>
        </w:rPr>
        <w:t xml:space="preserve"> per slot</w:t>
      </w:r>
      <w:r w:rsidR="00BE3206" w:rsidRPr="00C62EC3">
        <w:rPr>
          <w:sz w:val="22"/>
          <w:szCs w:val="18"/>
          <w:lang w:val="en-US"/>
        </w:rPr>
        <w:t xml:space="preserve"> are </w:t>
      </w:r>
      <w:r w:rsidR="00F251B3">
        <w:rPr>
          <w:sz w:val="22"/>
          <w:szCs w:val="18"/>
          <w:lang w:val="en-US"/>
        </w:rPr>
        <w:t>defined</w:t>
      </w:r>
      <w:r w:rsidR="00BE3206" w:rsidRPr="00C62EC3">
        <w:rPr>
          <w:sz w:val="22"/>
          <w:szCs w:val="18"/>
          <w:lang w:val="en-US"/>
        </w:rPr>
        <w:t xml:space="preserve"> so that all users in an NTN cell can be accommodated without any delay due to capacity of Msg4 HARQ-ACK resource. </w:t>
      </w:r>
    </w:p>
    <w:p w14:paraId="15E12CC9" w14:textId="18CCE05A" w:rsidR="00BE3206" w:rsidRPr="00C62EC3" w:rsidRDefault="00BE3206" w:rsidP="00BE3206">
      <w:pPr>
        <w:spacing w:beforeLines="50" w:before="120" w:afterLines="50" w:after="120"/>
        <w:rPr>
          <w:sz w:val="22"/>
          <w:szCs w:val="18"/>
          <w:lang w:val="en-US"/>
        </w:rPr>
      </w:pPr>
      <w:r w:rsidRPr="00C62EC3">
        <w:rPr>
          <w:sz w:val="22"/>
          <w:szCs w:val="18"/>
          <w:lang w:val="en-US"/>
        </w:rPr>
        <w:t xml:space="preserve">On the solution, many options would be considerable, for example additional PRB offset is introduced/indicated, more than one PUCCH resource set are indicated, etc. </w:t>
      </w:r>
      <w:r w:rsidR="00F251B3">
        <w:rPr>
          <w:sz w:val="22"/>
          <w:szCs w:val="18"/>
          <w:lang w:val="en-US"/>
        </w:rPr>
        <w:t>Although f</w:t>
      </w:r>
      <w:r w:rsidRPr="00C62EC3">
        <w:rPr>
          <w:sz w:val="22"/>
          <w:szCs w:val="18"/>
          <w:lang w:val="en-US"/>
        </w:rPr>
        <w:t xml:space="preserve">urther study from companies </w:t>
      </w:r>
      <w:r w:rsidR="00F251B3">
        <w:rPr>
          <w:sz w:val="22"/>
          <w:szCs w:val="18"/>
          <w:lang w:val="en-US"/>
        </w:rPr>
        <w:t>wa</w:t>
      </w:r>
      <w:r w:rsidRPr="00C62EC3">
        <w:rPr>
          <w:sz w:val="22"/>
          <w:szCs w:val="18"/>
          <w:lang w:val="en-US"/>
        </w:rPr>
        <w:t>s preferable</w:t>
      </w:r>
      <w:r w:rsidR="00F251B3">
        <w:rPr>
          <w:sz w:val="22"/>
          <w:szCs w:val="18"/>
          <w:lang w:val="en-US"/>
        </w:rPr>
        <w:t>, now this RAN1 meeting is the last meeting to conclude R18 NR NTN WI</w:t>
      </w:r>
      <w:r w:rsidRPr="00C62EC3">
        <w:rPr>
          <w:sz w:val="22"/>
          <w:szCs w:val="18"/>
          <w:lang w:val="en-US"/>
        </w:rPr>
        <w:t>.</w:t>
      </w:r>
      <w:r w:rsidR="00F251B3">
        <w:rPr>
          <w:sz w:val="22"/>
          <w:szCs w:val="18"/>
          <w:lang w:val="en-US"/>
        </w:rPr>
        <w:t xml:space="preserve"> Therefore, we propo</w:t>
      </w:r>
      <w:r w:rsidR="002121E3">
        <w:rPr>
          <w:sz w:val="22"/>
          <w:szCs w:val="18"/>
          <w:lang w:val="en-US"/>
        </w:rPr>
        <w:t>se concrete mechanism for common PUCCH capacity enhancement.</w:t>
      </w:r>
    </w:p>
    <w:p w14:paraId="7A7FC833" w14:textId="580D9D74" w:rsidR="00BE3206" w:rsidRPr="00C62EC3" w:rsidRDefault="00D9552C" w:rsidP="00BE3206">
      <w:pPr>
        <w:spacing w:beforeLines="50" w:before="120" w:afterLines="50" w:after="120"/>
        <w:jc w:val="center"/>
        <w:rPr>
          <w:sz w:val="22"/>
          <w:szCs w:val="18"/>
          <w:lang w:val="en-US"/>
        </w:rPr>
      </w:pPr>
      <w:r w:rsidRPr="00D9552C">
        <w:rPr>
          <w:noProof/>
        </w:rPr>
        <w:lastRenderedPageBreak/>
        <w:drawing>
          <wp:inline distT="0" distB="0" distL="0" distR="0" wp14:anchorId="6CF87155" wp14:editId="00C983B3">
            <wp:extent cx="6332220" cy="2792095"/>
            <wp:effectExtent l="0" t="0" r="0" b="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792095"/>
                    </a:xfrm>
                    <a:prstGeom prst="rect">
                      <a:avLst/>
                    </a:prstGeom>
                    <a:noFill/>
                    <a:ln>
                      <a:noFill/>
                    </a:ln>
                  </pic:spPr>
                </pic:pic>
              </a:graphicData>
            </a:graphic>
          </wp:inline>
        </w:drawing>
      </w:r>
    </w:p>
    <w:p w14:paraId="13303AAD" w14:textId="11269B0A" w:rsidR="00BE3206" w:rsidRDefault="00BE3206" w:rsidP="00BE3206">
      <w:pPr>
        <w:spacing w:beforeLines="50" w:before="120" w:afterLines="50" w:after="120"/>
        <w:jc w:val="center"/>
        <w:rPr>
          <w:sz w:val="22"/>
          <w:szCs w:val="18"/>
          <w:lang w:val="en-US"/>
        </w:rPr>
      </w:pPr>
      <w:r w:rsidRPr="00C62EC3">
        <w:rPr>
          <w:sz w:val="22"/>
          <w:szCs w:val="18"/>
          <w:lang w:val="en-US"/>
        </w:rPr>
        <w:t xml:space="preserve">Fig. </w:t>
      </w:r>
      <w:r w:rsidR="005A7229">
        <w:rPr>
          <w:sz w:val="22"/>
          <w:szCs w:val="18"/>
          <w:lang w:val="en-US"/>
        </w:rPr>
        <w:t>1</w:t>
      </w:r>
      <w:r w:rsidRPr="00C62EC3">
        <w:rPr>
          <w:sz w:val="22"/>
          <w:szCs w:val="18"/>
          <w:lang w:val="en-US"/>
        </w:rPr>
        <w:t>: The existing common PUCCH – only 16 resources within PUCCH repetition slots</w:t>
      </w:r>
    </w:p>
    <w:p w14:paraId="1116851C" w14:textId="4D467454" w:rsidR="005A7229" w:rsidRDefault="00D9552C" w:rsidP="00D9552C">
      <w:pPr>
        <w:tabs>
          <w:tab w:val="left" w:pos="284"/>
        </w:tabs>
        <w:spacing w:beforeLines="50" w:before="120" w:afterLines="50" w:after="120"/>
        <w:rPr>
          <w:sz w:val="22"/>
          <w:szCs w:val="18"/>
          <w:lang w:val="en-US"/>
        </w:rPr>
      </w:pPr>
      <w:r>
        <w:rPr>
          <w:sz w:val="22"/>
          <w:szCs w:val="18"/>
          <w:lang w:val="en-US"/>
        </w:rPr>
        <w:tab/>
      </w:r>
      <w:r w:rsidRPr="00D9552C">
        <w:rPr>
          <w:noProof/>
        </w:rPr>
        <w:drawing>
          <wp:inline distT="0" distB="0" distL="0" distR="0" wp14:anchorId="14869149" wp14:editId="358BD37A">
            <wp:extent cx="4980240" cy="941400"/>
            <wp:effectExtent l="0" t="0" r="0" b="0"/>
            <wp:docPr id="94" name="図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0240" cy="941400"/>
                    </a:xfrm>
                    <a:prstGeom prst="rect">
                      <a:avLst/>
                    </a:prstGeom>
                    <a:noFill/>
                    <a:ln>
                      <a:noFill/>
                    </a:ln>
                  </pic:spPr>
                </pic:pic>
              </a:graphicData>
            </a:graphic>
          </wp:inline>
        </w:drawing>
      </w:r>
    </w:p>
    <w:p w14:paraId="11C16D30" w14:textId="6ABD2F7A" w:rsidR="005A7229" w:rsidRDefault="005A7229" w:rsidP="005A7229">
      <w:pPr>
        <w:spacing w:beforeLines="50" w:before="120" w:afterLines="50" w:after="120"/>
        <w:jc w:val="center"/>
        <w:rPr>
          <w:sz w:val="22"/>
          <w:szCs w:val="18"/>
          <w:lang w:val="en-US"/>
        </w:rPr>
      </w:pPr>
      <w:r w:rsidRPr="00C62EC3">
        <w:rPr>
          <w:sz w:val="22"/>
          <w:szCs w:val="18"/>
          <w:lang w:val="en-US"/>
        </w:rPr>
        <w:t xml:space="preserve">Fig. </w:t>
      </w:r>
      <w:r w:rsidR="00D9552C">
        <w:rPr>
          <w:sz w:val="22"/>
          <w:szCs w:val="18"/>
          <w:lang w:val="en-US"/>
        </w:rPr>
        <w:t>2</w:t>
      </w:r>
      <w:r w:rsidRPr="00C62EC3">
        <w:rPr>
          <w:sz w:val="22"/>
          <w:szCs w:val="18"/>
          <w:lang w:val="en-US"/>
        </w:rPr>
        <w:t xml:space="preserve">: </w:t>
      </w:r>
      <w:r>
        <w:rPr>
          <w:sz w:val="22"/>
          <w:szCs w:val="18"/>
          <w:lang w:val="en-US"/>
        </w:rPr>
        <w:t>Proposed common PUCCH – 32 resources within PUCCH repetition slots</w:t>
      </w:r>
    </w:p>
    <w:p w14:paraId="3C47B2EC" w14:textId="3360F418" w:rsidR="00BE3206" w:rsidRPr="00C62EC3" w:rsidRDefault="00BE3206" w:rsidP="00BE320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5</w:t>
      </w:r>
      <w:r w:rsidRPr="00C62EC3">
        <w:rPr>
          <w:rFonts w:eastAsiaTheme="minorEastAsia"/>
          <w:b/>
          <w:sz w:val="22"/>
          <w:u w:val="single"/>
          <w:lang w:val="en-US"/>
        </w:rPr>
        <w:t>:</w:t>
      </w:r>
    </w:p>
    <w:p w14:paraId="25A7EACB" w14:textId="77777777" w:rsidR="00BE3206" w:rsidRPr="00C62EC3" w:rsidRDefault="00BE3206" w:rsidP="00BE3206">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21AECEB8" w14:textId="01F54E00" w:rsidR="001E79F1" w:rsidRDefault="00A555A2" w:rsidP="00BE3206">
      <w:pPr>
        <w:numPr>
          <w:ilvl w:val="1"/>
          <w:numId w:val="9"/>
        </w:numPr>
        <w:spacing w:before="50" w:afterLines="50" w:after="120"/>
        <w:rPr>
          <w:rFonts w:eastAsiaTheme="minorEastAsia"/>
          <w:b/>
          <w:bCs/>
          <w:iCs/>
          <w:sz w:val="22"/>
          <w:lang w:val="en-US"/>
        </w:rPr>
      </w:pPr>
      <w:r>
        <w:rPr>
          <w:rFonts w:eastAsiaTheme="minorEastAsia"/>
          <w:b/>
          <w:bCs/>
          <w:iCs/>
          <w:sz w:val="22"/>
          <w:lang w:val="en-US"/>
        </w:rPr>
        <w:t>Additional</w:t>
      </w:r>
      <w:r w:rsidR="001E79F1">
        <w:rPr>
          <w:rFonts w:eastAsiaTheme="minorEastAsia"/>
          <w:b/>
          <w:bCs/>
          <w:iCs/>
          <w:sz w:val="22"/>
          <w:lang w:val="en-US"/>
        </w:rPr>
        <w:t xml:space="preserve"> PRB offset</w:t>
      </w:r>
      <w:r w:rsidR="00285394">
        <w:rPr>
          <w:rFonts w:eastAsiaTheme="minorEastAsia"/>
          <w:b/>
          <w:bCs/>
          <w:iCs/>
          <w:sz w:val="22"/>
          <w:lang w:val="en-US"/>
        </w:rPr>
        <w:t xml:space="preserve">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m:t>
            </m:r>
          </m:sup>
        </m:sSubSup>
      </m:oMath>
      <w:r w:rsidR="001E79F1">
        <w:rPr>
          <w:rFonts w:eastAsiaTheme="minorEastAsia"/>
          <w:b/>
          <w:bCs/>
          <w:iCs/>
          <w:sz w:val="22"/>
          <w:lang w:val="en-US"/>
        </w:rPr>
        <w:t xml:space="preserve"> from the </w:t>
      </w:r>
      <w:r w:rsidR="00285394">
        <w:rPr>
          <w:rFonts w:eastAsiaTheme="minorEastAsia"/>
          <w:b/>
          <w:bCs/>
          <w:iCs/>
          <w:sz w:val="22"/>
          <w:lang w:val="en-US"/>
        </w:rPr>
        <w:t xml:space="preserve">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sidR="001E79F1">
        <w:rPr>
          <w:rFonts w:eastAsiaTheme="minorEastAsia"/>
          <w:b/>
          <w:bCs/>
          <w:iCs/>
          <w:sz w:val="22"/>
          <w:lang w:val="en-US"/>
        </w:rPr>
        <w:t xml:space="preserve"> can be configured via SIB.</w:t>
      </w:r>
    </w:p>
    <w:p w14:paraId="36AF82FA" w14:textId="31CC8124" w:rsidR="001E79F1" w:rsidRDefault="001E79F1" w:rsidP="00BE3206">
      <w:pPr>
        <w:numPr>
          <w:ilvl w:val="1"/>
          <w:numId w:val="9"/>
        </w:numPr>
        <w:spacing w:before="50" w:afterLines="50" w:after="120"/>
        <w:rPr>
          <w:rFonts w:eastAsiaTheme="minorEastAsia"/>
          <w:b/>
          <w:bCs/>
          <w:iCs/>
          <w:sz w:val="22"/>
          <w:lang w:val="en-US"/>
        </w:rPr>
      </w:pPr>
      <w:r>
        <w:rPr>
          <w:rFonts w:eastAsiaTheme="minorEastAsia"/>
          <w:b/>
          <w:bCs/>
          <w:iCs/>
          <w:sz w:val="22"/>
          <w:lang w:val="en-US"/>
        </w:rPr>
        <w:t>If configured, whether the</w:t>
      </w:r>
      <w:r w:rsidR="00285394">
        <w:rPr>
          <w:rFonts w:eastAsiaTheme="minorEastAsia"/>
          <w:b/>
          <w:bCs/>
          <w:iCs/>
          <w:sz w:val="22"/>
          <w:lang w:val="en-US"/>
        </w:rPr>
        <w:t xml:space="preserve"> additional</w:t>
      </w:r>
      <w:r>
        <w:rPr>
          <w:rFonts w:eastAsiaTheme="minorEastAsia"/>
          <w:b/>
          <w:bCs/>
          <w:iCs/>
          <w:sz w:val="22"/>
          <w:lang w:val="en-US"/>
        </w:rPr>
        <w:t xml:space="preserve">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08D549A7" w14:textId="4CC9A796" w:rsidR="00B617AF" w:rsidRPr="00C62EC3" w:rsidRDefault="00B617AF" w:rsidP="00B617AF">
      <w:pPr>
        <w:spacing w:beforeLines="50" w:before="120" w:afterLines="50" w:after="120"/>
        <w:rPr>
          <w:sz w:val="22"/>
          <w:szCs w:val="18"/>
          <w:lang w:val="en-US"/>
        </w:rPr>
      </w:pPr>
    </w:p>
    <w:p w14:paraId="24FB7209" w14:textId="77777777" w:rsidR="00303AE0" w:rsidRPr="00C62EC3" w:rsidRDefault="00303AE0" w:rsidP="00F65B5B">
      <w:pPr>
        <w:spacing w:beforeLines="50" w:before="120" w:afterLines="50" w:after="120"/>
        <w:rPr>
          <w:sz w:val="22"/>
          <w:szCs w:val="18"/>
          <w:lang w:val="en-US"/>
        </w:rPr>
      </w:pPr>
    </w:p>
    <w:p w14:paraId="6FC41D84" w14:textId="60B24418" w:rsidR="006648EE" w:rsidRDefault="006648EE" w:rsidP="006648E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PUSCH DMRS</w:t>
      </w:r>
      <w:r w:rsidR="007E32EE" w:rsidRPr="00C62EC3">
        <w:rPr>
          <w:rFonts w:ascii="Arial" w:eastAsia="DengXian" w:hAnsi="Arial"/>
          <w:b/>
          <w:kern w:val="28"/>
          <w:sz w:val="22"/>
          <w:szCs w:val="22"/>
          <w:lang w:val="en-US" w:eastAsia="zh-CN"/>
        </w:rPr>
        <w:t xml:space="preserve"> bundling</w:t>
      </w:r>
    </w:p>
    <w:tbl>
      <w:tblPr>
        <w:tblStyle w:val="afc"/>
        <w:tblW w:w="0" w:type="auto"/>
        <w:tblLook w:val="04A0" w:firstRow="1" w:lastRow="0" w:firstColumn="1" w:lastColumn="0" w:noHBand="0" w:noVBand="1"/>
      </w:tblPr>
      <w:tblGrid>
        <w:gridCol w:w="9962"/>
      </w:tblGrid>
      <w:tr w:rsidR="00A77E0F" w:rsidRPr="00C62EC3" w14:paraId="315A59E0" w14:textId="77777777" w:rsidTr="00AA0648">
        <w:tc>
          <w:tcPr>
            <w:tcW w:w="9962" w:type="dxa"/>
          </w:tcPr>
          <w:p w14:paraId="2690AAB1" w14:textId="77777777" w:rsidR="0000054D" w:rsidRPr="0000054D" w:rsidRDefault="0000054D" w:rsidP="0000054D">
            <w:pPr>
              <w:tabs>
                <w:tab w:val="left" w:pos="1064"/>
              </w:tabs>
              <w:spacing w:after="0"/>
              <w:rPr>
                <w:rFonts w:ascii="Times" w:eastAsia="Batang" w:hAnsi="Times"/>
                <w:b/>
                <w:sz w:val="20"/>
                <w:szCs w:val="24"/>
                <w:lang w:eastAsia="x-none"/>
              </w:rPr>
            </w:pPr>
            <w:bookmarkStart w:id="9" w:name="_Hlk142067521"/>
            <w:r w:rsidRPr="0000054D">
              <w:rPr>
                <w:rFonts w:ascii="Times" w:eastAsia="Batang" w:hAnsi="Times"/>
                <w:b/>
                <w:sz w:val="20"/>
                <w:szCs w:val="24"/>
                <w:lang w:eastAsia="x-none"/>
              </w:rPr>
              <w:t>O</w:t>
            </w:r>
            <w:r w:rsidRPr="0000054D">
              <w:rPr>
                <w:rFonts w:ascii="Times" w:eastAsia="Batang" w:hAnsi="Times" w:hint="eastAsia"/>
                <w:b/>
                <w:sz w:val="20"/>
                <w:szCs w:val="24"/>
                <w:lang w:eastAsia="x-none"/>
              </w:rPr>
              <w:t>bservation</w:t>
            </w:r>
          </w:p>
          <w:p w14:paraId="16F12165" w14:textId="77777777" w:rsidR="0000054D" w:rsidRPr="0000054D" w:rsidRDefault="0000054D" w:rsidP="0000054D">
            <w:p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For NTN-specific PUSCH DMRS bundling, </w:t>
            </w:r>
          </w:p>
          <w:p w14:paraId="3B9AD20B"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In LEO 1200 with elevation angle 30 deg. and SCS = 15 kHz, RAN1’s understanding is the following:</w:t>
            </w:r>
          </w:p>
          <w:p w14:paraId="3D78CC3C"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 xml:space="preserve">Phase difference limit (Table 6.4.2.5-1 in 38.101-1) cannot be satisfied over multiple slots (for carrier bandwidth 5 MHz or larger), </w:t>
            </w:r>
            <w:r w:rsidRPr="0000054D">
              <w:rPr>
                <w:rFonts w:ascii="Times" w:eastAsia="SimSun" w:hAnsi="Times"/>
                <w:sz w:val="20"/>
                <w:szCs w:val="24"/>
                <w:lang w:val="en-US" w:eastAsia="en-US"/>
              </w:rPr>
              <w:t>if the PRB allocation is not within 6 PRBs from the DC carrier</w:t>
            </w:r>
            <w:r w:rsidRPr="0000054D">
              <w:rPr>
                <w:rFonts w:ascii="Times" w:eastAsia="Batang" w:hAnsi="Times"/>
                <w:sz w:val="20"/>
                <w:szCs w:val="18"/>
                <w:lang w:val="en-US" w:eastAsia="en-US"/>
              </w:rPr>
              <w:t xml:space="preserve">, pre-compensation by UE and post-compensation by </w:t>
            </w:r>
            <w:proofErr w:type="spellStart"/>
            <w:r w:rsidRPr="0000054D">
              <w:rPr>
                <w:rFonts w:ascii="Times" w:eastAsia="Batang" w:hAnsi="Times"/>
                <w:sz w:val="20"/>
                <w:szCs w:val="18"/>
                <w:lang w:val="en-US" w:eastAsia="en-US"/>
              </w:rPr>
              <w:t>gNB</w:t>
            </w:r>
            <w:proofErr w:type="spellEnd"/>
            <w:r w:rsidRPr="0000054D">
              <w:rPr>
                <w:rFonts w:ascii="Times" w:eastAsia="Batang" w:hAnsi="Times"/>
                <w:sz w:val="20"/>
                <w:szCs w:val="18"/>
                <w:lang w:val="en-US" w:eastAsia="en-US"/>
              </w:rPr>
              <w:t xml:space="preserve"> are not assumed, and 70.5 (us/s) timing drift rate is assumed.</w:t>
            </w:r>
          </w:p>
          <w:p w14:paraId="5E3FE446"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hint="eastAsia"/>
                <w:sz w:val="20"/>
                <w:szCs w:val="18"/>
                <w:lang w:val="en-US" w:eastAsia="en-US"/>
              </w:rPr>
              <w:t>N</w:t>
            </w:r>
            <w:r w:rsidRPr="0000054D">
              <w:rPr>
                <w:rFonts w:ascii="Times" w:eastAsia="Batang" w:hAnsi="Times"/>
                <w:sz w:val="20"/>
                <w:szCs w:val="18"/>
                <w:lang w:val="en-US" w:eastAsia="en-US"/>
              </w:rPr>
              <w:t>ote: this does not imply that UE shall be scheduled within 6 PRBs from the DC carrier.</w:t>
            </w:r>
          </w:p>
          <w:p w14:paraId="54254066" w14:textId="77777777" w:rsidR="0000054D" w:rsidRPr="0000054D" w:rsidRDefault="0000054D" w:rsidP="0000054D">
            <w:pPr>
              <w:tabs>
                <w:tab w:val="left" w:pos="1064"/>
              </w:tabs>
              <w:spacing w:after="0"/>
              <w:rPr>
                <w:rFonts w:ascii="Times" w:eastAsia="Batang" w:hAnsi="Times"/>
                <w:sz w:val="20"/>
                <w:szCs w:val="24"/>
                <w:lang w:val="en-US" w:eastAsia="x-none"/>
              </w:rPr>
            </w:pPr>
          </w:p>
          <w:p w14:paraId="34246345" w14:textId="77777777" w:rsidR="0000054D" w:rsidRPr="0000054D" w:rsidRDefault="0000054D" w:rsidP="0000054D">
            <w:pPr>
              <w:tabs>
                <w:tab w:val="left" w:pos="1064"/>
              </w:tabs>
              <w:spacing w:after="0"/>
              <w:rPr>
                <w:rFonts w:ascii="Times" w:eastAsia="Batang" w:hAnsi="Times"/>
                <w:b/>
                <w:sz w:val="20"/>
                <w:szCs w:val="24"/>
                <w:lang w:eastAsia="x-none"/>
              </w:rPr>
            </w:pPr>
            <w:r w:rsidRPr="0000054D">
              <w:rPr>
                <w:rFonts w:ascii="Times" w:eastAsia="Batang" w:hAnsi="Times"/>
                <w:b/>
                <w:sz w:val="20"/>
                <w:szCs w:val="24"/>
                <w:highlight w:val="darkYellow"/>
                <w:lang w:eastAsia="x-none"/>
              </w:rPr>
              <w:t>W</w:t>
            </w:r>
            <w:r w:rsidRPr="0000054D">
              <w:rPr>
                <w:rFonts w:ascii="Times" w:eastAsia="Batang" w:hAnsi="Times" w:hint="eastAsia"/>
                <w:b/>
                <w:sz w:val="20"/>
                <w:szCs w:val="24"/>
                <w:highlight w:val="darkYellow"/>
                <w:lang w:eastAsia="x-none"/>
              </w:rPr>
              <w:t>orking assumption</w:t>
            </w:r>
          </w:p>
          <w:p w14:paraId="73011C37" w14:textId="77777777" w:rsidR="0000054D" w:rsidRPr="0000054D" w:rsidRDefault="0000054D" w:rsidP="0000054D">
            <w:pPr>
              <w:tabs>
                <w:tab w:val="left" w:pos="1064"/>
              </w:tabs>
              <w:spacing w:after="0"/>
              <w:rPr>
                <w:rFonts w:ascii="Times" w:eastAsia="Batang" w:hAnsi="Times"/>
                <w:sz w:val="20"/>
                <w:szCs w:val="24"/>
                <w:lang w:eastAsia="x-none"/>
              </w:rPr>
            </w:pPr>
            <w:r w:rsidRPr="0000054D">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CA45522"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t xml:space="preserve">UE shall not perform TA pre-compensation update </w:t>
            </w:r>
            <w:r w:rsidRPr="0000054D">
              <w:rPr>
                <w:rFonts w:ascii="Times" w:eastAsia="SimSun" w:hAnsi="Times"/>
                <w:sz w:val="20"/>
                <w:szCs w:val="24"/>
                <w:lang w:val="en-US" w:eastAsia="en-US"/>
              </w:rPr>
              <w:t>within an actual TDW</w:t>
            </w:r>
            <w:r w:rsidRPr="0000054D">
              <w:rPr>
                <w:rFonts w:ascii="Times" w:eastAsia="Batang" w:hAnsi="Times"/>
                <w:sz w:val="20"/>
                <w:szCs w:val="18"/>
                <w:lang w:val="en-US" w:eastAsia="en-US"/>
              </w:rPr>
              <w:t xml:space="preserve"> if it causes phase discontinuity that may violate the p</w:t>
            </w:r>
            <w:r w:rsidRPr="0000054D">
              <w:rPr>
                <w:rFonts w:ascii="Times" w:eastAsia="SimSun" w:hAnsi="Times"/>
                <w:sz w:val="20"/>
                <w:szCs w:val="24"/>
                <w:lang w:val="en-US" w:eastAsia="en-US"/>
              </w:rPr>
              <w:t>hase difference limit.</w:t>
            </w:r>
          </w:p>
          <w:p w14:paraId="1762A33D" w14:textId="77777777" w:rsidR="0000054D" w:rsidRPr="0000054D" w:rsidRDefault="0000054D" w:rsidP="0000054D">
            <w:pPr>
              <w:numPr>
                <w:ilvl w:val="1"/>
                <w:numId w:val="15"/>
              </w:numPr>
              <w:snapToGrid w:val="0"/>
              <w:spacing w:after="0"/>
              <w:rPr>
                <w:rFonts w:ascii="Times" w:eastAsia="Batang" w:hAnsi="Times"/>
                <w:sz w:val="20"/>
                <w:szCs w:val="18"/>
                <w:lang w:val="en-US" w:eastAsia="en-US"/>
              </w:rPr>
            </w:pPr>
            <w:r w:rsidRPr="0000054D">
              <w:rPr>
                <w:rFonts w:ascii="Times" w:eastAsia="Batang" w:hAnsi="Times"/>
                <w:sz w:val="20"/>
                <w:szCs w:val="18"/>
                <w:lang w:val="en-US" w:eastAsia="en-US"/>
              </w:rPr>
              <w:t>FFS: how to determine the actual TDW</w:t>
            </w:r>
          </w:p>
          <w:p w14:paraId="3E1D233E" w14:textId="77777777" w:rsidR="0000054D" w:rsidRPr="0000054D" w:rsidRDefault="0000054D" w:rsidP="0000054D">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sz w:val="20"/>
                <w:szCs w:val="18"/>
                <w:lang w:val="en-US" w:eastAsia="en-US"/>
              </w:rPr>
              <w:lastRenderedPageBreak/>
              <w:t>FFS: specification impact</w:t>
            </w:r>
          </w:p>
          <w:p w14:paraId="5A4C04A0" w14:textId="41F85F10" w:rsidR="0000054D" w:rsidRPr="00E87F28" w:rsidRDefault="0000054D" w:rsidP="00E87F28">
            <w:pPr>
              <w:numPr>
                <w:ilvl w:val="0"/>
                <w:numId w:val="15"/>
              </w:numPr>
              <w:snapToGrid w:val="0"/>
              <w:spacing w:after="0"/>
              <w:ind w:left="720"/>
              <w:rPr>
                <w:rFonts w:ascii="Times" w:eastAsia="Batang" w:hAnsi="Times"/>
                <w:sz w:val="20"/>
                <w:szCs w:val="18"/>
                <w:lang w:val="en-US" w:eastAsia="en-US"/>
              </w:rPr>
            </w:pPr>
            <w:r w:rsidRPr="0000054D">
              <w:rPr>
                <w:rFonts w:ascii="Times" w:eastAsia="Batang" w:hAnsi="Times" w:hint="eastAsia"/>
                <w:sz w:val="20"/>
                <w:szCs w:val="18"/>
                <w:lang w:val="en-US" w:eastAsia="en-US"/>
              </w:rPr>
              <w:t>Send an LS to RAN4</w:t>
            </w:r>
          </w:p>
        </w:tc>
      </w:tr>
    </w:tbl>
    <w:bookmarkEnd w:id="9"/>
    <w:p w14:paraId="31EB46DA" w14:textId="2BB6B245" w:rsidR="00A77E0F" w:rsidRDefault="0000054D" w:rsidP="00A77E0F">
      <w:pPr>
        <w:spacing w:beforeLines="50" w:before="120" w:afterLines="50" w:after="120"/>
        <w:rPr>
          <w:sz w:val="22"/>
          <w:szCs w:val="18"/>
        </w:rPr>
      </w:pPr>
      <w:r>
        <w:rPr>
          <w:rFonts w:hint="eastAsia"/>
          <w:sz w:val="22"/>
          <w:szCs w:val="18"/>
        </w:rPr>
        <w:lastRenderedPageBreak/>
        <w:t>A</w:t>
      </w:r>
      <w:r>
        <w:rPr>
          <w:sz w:val="22"/>
          <w:szCs w:val="18"/>
        </w:rPr>
        <w:t xml:space="preserve">t the </w:t>
      </w:r>
      <w:r w:rsidR="00E87F28">
        <w:rPr>
          <w:sz w:val="22"/>
          <w:szCs w:val="18"/>
        </w:rPr>
        <w:t>previous</w:t>
      </w:r>
      <w:r>
        <w:rPr>
          <w:sz w:val="22"/>
          <w:szCs w:val="18"/>
        </w:rPr>
        <w:t xml:space="preserve"> meeting, it was concluded that </w:t>
      </w:r>
      <w:r w:rsidRPr="0000054D">
        <w:rPr>
          <w:sz w:val="22"/>
          <w:szCs w:val="18"/>
        </w:rPr>
        <w:t>phase rotation due to timing drift</w:t>
      </w:r>
      <w:r>
        <w:rPr>
          <w:sz w:val="22"/>
          <w:szCs w:val="18"/>
        </w:rPr>
        <w:t xml:space="preserve"> is quite large compared to phase difference limit and thus pre-compensation for the issue is performed at UE side. With this assumption, TDW determination is performed at </w:t>
      </w:r>
      <w:proofErr w:type="spellStart"/>
      <w:r>
        <w:rPr>
          <w:sz w:val="22"/>
          <w:szCs w:val="18"/>
        </w:rPr>
        <w:t>gNB</w:t>
      </w:r>
      <w:proofErr w:type="spellEnd"/>
      <w:r>
        <w:rPr>
          <w:sz w:val="22"/>
          <w:szCs w:val="18"/>
        </w:rPr>
        <w:t xml:space="preserve"> side as in R17 PUSCH DMRS bundling with or without NTN-specific enhancement. Details of nominal/actual TDW determinations by </w:t>
      </w:r>
      <w:proofErr w:type="spellStart"/>
      <w:r>
        <w:rPr>
          <w:sz w:val="22"/>
          <w:szCs w:val="18"/>
        </w:rPr>
        <w:t>gNB</w:t>
      </w:r>
      <w:proofErr w:type="spellEnd"/>
      <w:r>
        <w:rPr>
          <w:sz w:val="22"/>
          <w:szCs w:val="18"/>
        </w:rPr>
        <w:t xml:space="preserve"> and additionally details of UE information report are to be </w:t>
      </w:r>
      <w:r w:rsidR="002D78A9">
        <w:rPr>
          <w:sz w:val="22"/>
          <w:szCs w:val="18"/>
        </w:rPr>
        <w:t>concluded</w:t>
      </w:r>
      <w:r>
        <w:rPr>
          <w:sz w:val="22"/>
          <w:szCs w:val="18"/>
        </w:rPr>
        <w:t xml:space="preserve"> in this meeting so that this topic is closed</w:t>
      </w:r>
      <w:r w:rsidR="00FA12F4">
        <w:rPr>
          <w:sz w:val="22"/>
          <w:szCs w:val="18"/>
        </w:rPr>
        <w:t xml:space="preserve"> on time.</w:t>
      </w:r>
    </w:p>
    <w:p w14:paraId="39B764B2" w14:textId="26893F34" w:rsidR="00BF039D" w:rsidRPr="00C62EC3" w:rsidRDefault="00BF039D" w:rsidP="00BF039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 xml:space="preserve">Actual </w:t>
      </w:r>
      <w:r w:rsidRPr="00C62EC3">
        <w:rPr>
          <w:rFonts w:ascii="Arial" w:eastAsia="DengXian" w:hAnsi="Arial"/>
          <w:b/>
          <w:bCs/>
          <w:kern w:val="28"/>
          <w:sz w:val="22"/>
          <w:szCs w:val="22"/>
          <w:lang w:val="en-US" w:eastAsia="zh-CN"/>
        </w:rPr>
        <w:t>TDW determination</w:t>
      </w:r>
    </w:p>
    <w:tbl>
      <w:tblPr>
        <w:tblStyle w:val="afc"/>
        <w:tblW w:w="0" w:type="auto"/>
        <w:tblLook w:val="04A0" w:firstRow="1" w:lastRow="0" w:firstColumn="1" w:lastColumn="0" w:noHBand="0" w:noVBand="1"/>
      </w:tblPr>
      <w:tblGrid>
        <w:gridCol w:w="9962"/>
      </w:tblGrid>
      <w:tr w:rsidR="00C64CDB" w:rsidRPr="00C62EC3" w14:paraId="2540E1AE" w14:textId="77777777" w:rsidTr="00A7223F">
        <w:tc>
          <w:tcPr>
            <w:tcW w:w="9962" w:type="dxa"/>
          </w:tcPr>
          <w:p w14:paraId="6D1EA510" w14:textId="77777777" w:rsidR="0085070D" w:rsidRPr="00510E57" w:rsidRDefault="0085070D" w:rsidP="0085070D">
            <w:pPr>
              <w:spacing w:after="0"/>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4BAF4C99" w14:textId="77777777" w:rsidR="0085070D" w:rsidRPr="00510E57" w:rsidRDefault="0085070D" w:rsidP="0085070D">
            <w:pPr>
              <w:snapToGrid w:val="0"/>
              <w:spacing w:after="0"/>
              <w:jc w:val="both"/>
              <w:rPr>
                <w:rFonts w:ascii="Times" w:eastAsia="DengXian" w:hAnsi="Times"/>
                <w:sz w:val="20"/>
                <w:szCs w:val="16"/>
                <w:lang w:val="en-US" w:eastAsia="en-US"/>
              </w:rPr>
            </w:pPr>
            <w:r w:rsidRPr="00510E57">
              <w:rPr>
                <w:rFonts w:ascii="Times" w:eastAsia="Batang" w:hAnsi="Times"/>
                <w:sz w:val="20"/>
                <w:szCs w:val="18"/>
                <w:lang w:val="en-US" w:eastAsia="en-US"/>
              </w:rPr>
              <w:t>For NTN-specific PUSCH DMRS bundling, one or more of the following is down-selected for actual TDW determination.</w:t>
            </w:r>
          </w:p>
          <w:p w14:paraId="1F1A781B" w14:textId="77777777" w:rsidR="0085070D" w:rsidRPr="00510E57" w:rsidRDefault="0085070D" w:rsidP="0085070D">
            <w:pPr>
              <w:numPr>
                <w:ilvl w:val="0"/>
                <w:numId w:val="15"/>
              </w:numPr>
              <w:snapToGrid w:val="0"/>
              <w:spacing w:after="0"/>
              <w:ind w:left="720"/>
              <w:rPr>
                <w:rFonts w:ascii="Times" w:eastAsia="Batang" w:hAnsi="Times"/>
                <w:sz w:val="20"/>
                <w:szCs w:val="16"/>
                <w:lang w:val="en-US" w:eastAsia="en-US"/>
              </w:rPr>
            </w:pPr>
            <w:r w:rsidRPr="00510E57">
              <w:rPr>
                <w:rFonts w:ascii="Times" w:eastAsia="DengXian" w:hAnsi="Times"/>
                <w:sz w:val="20"/>
                <w:szCs w:val="16"/>
                <w:lang w:val="en-US" w:eastAsia="en-US"/>
              </w:rPr>
              <w:t>Actual TDW is determined by the existing events and,</w:t>
            </w:r>
          </w:p>
          <w:p w14:paraId="557E5436"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A: No additional event</w:t>
            </w:r>
          </w:p>
          <w:p w14:paraId="6A71827E"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.e., no spec impact is assumed for actual TDW determination.</w:t>
            </w:r>
          </w:p>
          <w:p w14:paraId="1FA804AD"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B: New event of TA pre-compensation timing dynamically indicated by </w:t>
            </w:r>
            <w:proofErr w:type="spellStart"/>
            <w:r w:rsidRPr="00510E57">
              <w:rPr>
                <w:rFonts w:ascii="Times" w:eastAsia="DengXian" w:hAnsi="Times"/>
                <w:sz w:val="20"/>
                <w:szCs w:val="16"/>
                <w:lang w:val="en-US" w:eastAsia="en-US"/>
              </w:rPr>
              <w:t>gNB</w:t>
            </w:r>
            <w:proofErr w:type="spellEnd"/>
          </w:p>
          <w:p w14:paraId="0BC81FB7"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TA pre-compensation timing can be dynamically indicated by </w:t>
            </w:r>
            <w:proofErr w:type="spellStart"/>
            <w:r w:rsidRPr="00510E57">
              <w:rPr>
                <w:rFonts w:ascii="Times" w:eastAsia="DengXian" w:hAnsi="Times"/>
                <w:sz w:val="20"/>
                <w:szCs w:val="16"/>
                <w:lang w:val="en-US" w:eastAsia="en-US"/>
              </w:rPr>
              <w:t>gNB</w:t>
            </w:r>
            <w:proofErr w:type="spellEnd"/>
          </w:p>
          <w:p w14:paraId="1775722B"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UE can perform TA pre-compensation update at the indicated timing</w:t>
            </w:r>
          </w:p>
          <w:p w14:paraId="0FA9A86D"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7AAF180A"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 xml:space="preserve">lt C: as dynamically indicated by </w:t>
            </w:r>
            <w:proofErr w:type="spellStart"/>
            <w:r w:rsidRPr="00510E57">
              <w:rPr>
                <w:rFonts w:ascii="Times" w:eastAsia="DengXian" w:hAnsi="Times"/>
                <w:sz w:val="20"/>
                <w:szCs w:val="16"/>
                <w:lang w:val="en-US" w:eastAsia="en-US"/>
              </w:rPr>
              <w:t>gNB</w:t>
            </w:r>
            <w:proofErr w:type="spellEnd"/>
          </w:p>
          <w:p w14:paraId="2A3A2B8C"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i</w:t>
            </w:r>
            <w:r w:rsidRPr="00510E57">
              <w:rPr>
                <w:rFonts w:ascii="Times" w:eastAsia="DengXian" w:hAnsi="Times"/>
                <w:sz w:val="20"/>
                <w:szCs w:val="16"/>
                <w:lang w:val="en-US" w:eastAsia="en-US"/>
              </w:rPr>
              <w:t xml:space="preserve">.e., actual TDW can be dynamically indicated by </w:t>
            </w:r>
            <w:proofErr w:type="spellStart"/>
            <w:r w:rsidRPr="00510E57">
              <w:rPr>
                <w:rFonts w:ascii="Times" w:eastAsia="DengXian" w:hAnsi="Times"/>
                <w:sz w:val="20"/>
                <w:szCs w:val="16"/>
                <w:lang w:val="en-US" w:eastAsia="en-US"/>
              </w:rPr>
              <w:t>gNB</w:t>
            </w:r>
            <w:proofErr w:type="spellEnd"/>
          </w:p>
          <w:p w14:paraId="14A573B4"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detailed indication</w:t>
            </w:r>
          </w:p>
          <w:p w14:paraId="2A546BB3"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sz w:val="20"/>
                <w:szCs w:val="16"/>
                <w:lang w:val="en-US" w:eastAsia="en-US"/>
              </w:rPr>
              <w:t>Alt D: New event based on epoch time</w:t>
            </w:r>
          </w:p>
          <w:p w14:paraId="03B48B6C"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4E942AF5" w14:textId="4E9E67FF" w:rsidR="00C64CDB" w:rsidRPr="0085070D"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A</w:t>
            </w:r>
            <w:r w:rsidRPr="00510E57">
              <w:rPr>
                <w:rFonts w:ascii="Times" w:eastAsia="DengXian" w:hAnsi="Times"/>
                <w:sz w:val="20"/>
                <w:szCs w:val="16"/>
                <w:lang w:val="en-US" w:eastAsia="en-US"/>
              </w:rPr>
              <w:t>lt E: New event based on antenna switching</w:t>
            </w:r>
          </w:p>
        </w:tc>
      </w:tr>
    </w:tbl>
    <w:p w14:paraId="1AE1C1CF" w14:textId="5A54B763" w:rsidR="00BF039D" w:rsidRPr="00B2302B" w:rsidRDefault="00B2302B" w:rsidP="00A77E0F">
      <w:pPr>
        <w:spacing w:beforeLines="50" w:before="120" w:afterLines="50" w:after="120"/>
        <w:rPr>
          <w:sz w:val="22"/>
          <w:szCs w:val="18"/>
          <w:lang w:val="en-US"/>
        </w:rPr>
      </w:pPr>
      <w:r>
        <w:rPr>
          <w:sz w:val="22"/>
          <w:szCs w:val="18"/>
        </w:rPr>
        <w:t xml:space="preserve">For actual TDW determination, down-selection from the five alternatives is necessary. In short, our proposal is to take Alt A. For Alt B and Alt C, which are types of dynamic indication by </w:t>
      </w:r>
      <w:proofErr w:type="spellStart"/>
      <w:r>
        <w:rPr>
          <w:sz w:val="22"/>
          <w:szCs w:val="18"/>
        </w:rPr>
        <w:t>gNB</w:t>
      </w:r>
      <w:proofErr w:type="spellEnd"/>
      <w:r>
        <w:rPr>
          <w:sz w:val="22"/>
          <w:szCs w:val="18"/>
        </w:rPr>
        <w:t>, we do not think such a dynamic mechanism is beneficial. A</w:t>
      </w:r>
      <w:r w:rsidRPr="00B2302B">
        <w:rPr>
          <w:sz w:val="22"/>
          <w:szCs w:val="18"/>
        </w:rPr>
        <w:t>ppropriate TDW size</w:t>
      </w:r>
      <w:r>
        <w:rPr>
          <w:sz w:val="22"/>
          <w:szCs w:val="18"/>
        </w:rPr>
        <w:t xml:space="preserve"> at UE size</w:t>
      </w:r>
      <w:r w:rsidRPr="00B2302B">
        <w:rPr>
          <w:sz w:val="22"/>
          <w:szCs w:val="18"/>
        </w:rPr>
        <w:t xml:space="preserve"> is not changed frequently and also </w:t>
      </w:r>
      <w:proofErr w:type="spellStart"/>
      <w:r w:rsidRPr="00B2302B">
        <w:rPr>
          <w:sz w:val="22"/>
          <w:szCs w:val="18"/>
        </w:rPr>
        <w:t>gNB</w:t>
      </w:r>
      <w:proofErr w:type="spellEnd"/>
      <w:r w:rsidRPr="00B2302B">
        <w:rPr>
          <w:sz w:val="22"/>
          <w:szCs w:val="18"/>
        </w:rPr>
        <w:t xml:space="preserve"> does not know when UE wants to perform TA pre-compensation update</w:t>
      </w:r>
      <w:r>
        <w:rPr>
          <w:sz w:val="22"/>
          <w:szCs w:val="18"/>
        </w:rPr>
        <w:t>. For Alt D, it was argued that when epoch time is updated, UE shall update TA value based on the newly acquired common TA parameters and satellite ephemeris. However, in our understanding, e</w:t>
      </w:r>
      <w:r w:rsidRPr="00B2302B">
        <w:rPr>
          <w:sz w:val="22"/>
          <w:szCs w:val="18"/>
        </w:rPr>
        <w:t>ven if epoch time is updated, the old TA value would be valid during the end of repetition</w:t>
      </w:r>
      <w:r>
        <w:rPr>
          <w:sz w:val="22"/>
          <w:szCs w:val="18"/>
        </w:rPr>
        <w:t>.</w:t>
      </w:r>
      <w:r w:rsidRPr="00B2302B">
        <w:rPr>
          <w:sz w:val="22"/>
          <w:szCs w:val="18"/>
        </w:rPr>
        <w:t xml:space="preserve"> </w:t>
      </w:r>
      <w:r>
        <w:rPr>
          <w:sz w:val="22"/>
          <w:szCs w:val="18"/>
        </w:rPr>
        <w:t>B</w:t>
      </w:r>
      <w:r w:rsidRPr="00B2302B">
        <w:rPr>
          <w:sz w:val="22"/>
          <w:szCs w:val="18"/>
        </w:rPr>
        <w:t>enefit of Alt D cannot be found</w:t>
      </w:r>
      <w:r>
        <w:rPr>
          <w:sz w:val="22"/>
          <w:szCs w:val="18"/>
        </w:rPr>
        <w:t>. For Alt E, a</w:t>
      </w:r>
      <w:r w:rsidRPr="00B2302B">
        <w:rPr>
          <w:sz w:val="22"/>
          <w:szCs w:val="18"/>
        </w:rPr>
        <w:t>ntenna switching is not NTN-specific feature;</w:t>
      </w:r>
      <w:r>
        <w:rPr>
          <w:sz w:val="22"/>
          <w:szCs w:val="18"/>
        </w:rPr>
        <w:t xml:space="preserve"> such a mechanism is also available in TN but no dedicated rule for the mechanism has been introduced.</w:t>
      </w:r>
      <w:r w:rsidRPr="00B2302B">
        <w:rPr>
          <w:sz w:val="22"/>
          <w:szCs w:val="18"/>
        </w:rPr>
        <w:t xml:space="preserve"> </w:t>
      </w:r>
      <w:r>
        <w:rPr>
          <w:sz w:val="22"/>
          <w:szCs w:val="18"/>
        </w:rPr>
        <w:t>Then why new mechanism only for NTN is unclear.</w:t>
      </w:r>
    </w:p>
    <w:p w14:paraId="3A557997" w14:textId="7F0C246F" w:rsidR="00B2302B" w:rsidRPr="00C62EC3" w:rsidRDefault="00B2302B" w:rsidP="00B2302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6</w:t>
      </w:r>
      <w:r w:rsidRPr="00C62EC3">
        <w:rPr>
          <w:rFonts w:eastAsiaTheme="minorEastAsia"/>
          <w:b/>
          <w:sz w:val="22"/>
          <w:u w:val="single"/>
          <w:lang w:val="en-US"/>
        </w:rPr>
        <w:t>:</w:t>
      </w:r>
    </w:p>
    <w:p w14:paraId="7C267B74" w14:textId="13C52118" w:rsidR="00B2302B" w:rsidRPr="00C62EC3" w:rsidRDefault="00B2302B" w:rsidP="00B2302B">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w:t>
      </w:r>
      <w:r>
        <w:rPr>
          <w:rFonts w:eastAsiaTheme="minorEastAsia"/>
          <w:b/>
          <w:bCs/>
          <w:iCs/>
          <w:sz w:val="22"/>
          <w:lang w:val="en-US"/>
        </w:rPr>
        <w:t>actual TDW determination in NTN-specific PUSCH DMRS bundling</w:t>
      </w:r>
      <w:r w:rsidRPr="00C62EC3">
        <w:rPr>
          <w:rFonts w:eastAsiaTheme="minorEastAsia"/>
          <w:b/>
          <w:bCs/>
          <w:iCs/>
          <w:sz w:val="22"/>
          <w:lang w:val="en-US"/>
        </w:rPr>
        <w:t xml:space="preserve">, support </w:t>
      </w:r>
      <w:r>
        <w:rPr>
          <w:rFonts w:eastAsiaTheme="minorEastAsia"/>
          <w:b/>
          <w:bCs/>
          <w:iCs/>
          <w:sz w:val="22"/>
          <w:lang w:val="en-US"/>
        </w:rPr>
        <w:t>Alt A.</w:t>
      </w:r>
    </w:p>
    <w:p w14:paraId="7C918D29" w14:textId="31B687BC" w:rsidR="00B2302B" w:rsidRDefault="00B2302B" w:rsidP="00A77E0F">
      <w:pPr>
        <w:spacing w:beforeLines="50" w:before="120" w:afterLines="50" w:after="120"/>
        <w:rPr>
          <w:sz w:val="22"/>
          <w:szCs w:val="18"/>
          <w:lang w:val="en-US"/>
        </w:rPr>
      </w:pPr>
    </w:p>
    <w:p w14:paraId="1596E184" w14:textId="03230CD2" w:rsidR="00BF039D" w:rsidRPr="00C62EC3" w:rsidRDefault="00BF039D" w:rsidP="00BF039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UE information report</w:t>
      </w:r>
    </w:p>
    <w:tbl>
      <w:tblPr>
        <w:tblStyle w:val="afc"/>
        <w:tblW w:w="0" w:type="auto"/>
        <w:tblLook w:val="04A0" w:firstRow="1" w:lastRow="0" w:firstColumn="1" w:lastColumn="0" w:noHBand="0" w:noVBand="1"/>
      </w:tblPr>
      <w:tblGrid>
        <w:gridCol w:w="9962"/>
      </w:tblGrid>
      <w:tr w:rsidR="00C64CDB" w:rsidRPr="00C62EC3" w14:paraId="1DC5C78B" w14:textId="77777777" w:rsidTr="00A7223F">
        <w:tc>
          <w:tcPr>
            <w:tcW w:w="9962" w:type="dxa"/>
          </w:tcPr>
          <w:p w14:paraId="14A9DFD8" w14:textId="77777777" w:rsidR="0085070D" w:rsidRPr="00510E57" w:rsidRDefault="0085070D" w:rsidP="0085070D">
            <w:pPr>
              <w:spacing w:after="0"/>
              <w:rPr>
                <w:rFonts w:ascii="Times" w:eastAsia="Batang" w:hAnsi="Times"/>
                <w:b/>
                <w:sz w:val="20"/>
                <w:szCs w:val="14"/>
                <w:lang w:eastAsia="zh-CN"/>
              </w:rPr>
            </w:pPr>
            <w:r w:rsidRPr="00510E57">
              <w:rPr>
                <w:rFonts w:ascii="Times" w:eastAsia="Batang" w:hAnsi="Times"/>
                <w:b/>
                <w:sz w:val="20"/>
                <w:szCs w:val="14"/>
                <w:highlight w:val="green"/>
                <w:lang w:eastAsia="zh-CN"/>
              </w:rPr>
              <w:t>Agreement</w:t>
            </w:r>
          </w:p>
          <w:p w14:paraId="53FD267A" w14:textId="77777777" w:rsidR="0085070D" w:rsidRPr="00510E57" w:rsidRDefault="0085070D" w:rsidP="0085070D">
            <w:pPr>
              <w:snapToGrid w:val="0"/>
              <w:spacing w:after="0"/>
              <w:jc w:val="both"/>
              <w:rPr>
                <w:rFonts w:ascii="Times" w:eastAsia="DengXian" w:hAnsi="Times"/>
                <w:sz w:val="20"/>
                <w:szCs w:val="16"/>
                <w:lang w:val="en-US" w:eastAsia="en-US"/>
              </w:rPr>
            </w:pPr>
            <w:r w:rsidRPr="00510E57">
              <w:rPr>
                <w:rFonts w:ascii="Times" w:eastAsia="Batang" w:hAnsi="Times"/>
                <w:sz w:val="20"/>
                <w:szCs w:val="18"/>
                <w:lang w:val="en-US" w:eastAsia="en-US"/>
              </w:rPr>
              <w:t xml:space="preserve">For NTN-specific PUSCH DMRS bundling, </w:t>
            </w:r>
          </w:p>
          <w:p w14:paraId="31B9FB53" w14:textId="77777777" w:rsidR="0085070D" w:rsidRPr="00510E57" w:rsidRDefault="0085070D" w:rsidP="0085070D">
            <w:pPr>
              <w:numPr>
                <w:ilvl w:val="0"/>
                <w:numId w:val="15"/>
              </w:numPr>
              <w:snapToGrid w:val="0"/>
              <w:spacing w:after="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capability report (in addition to FG 44-2),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46EB734C"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1a: No new capability except for FG44-2</w:t>
            </w:r>
          </w:p>
          <w:p w14:paraId="51B303C6"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BA4A29D"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55FF3926"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N</w:t>
            </w:r>
            <w:r w:rsidRPr="00510E57">
              <w:rPr>
                <w:rFonts w:ascii="Times" w:eastAsia="DengXian" w:hAnsi="Times"/>
                <w:sz w:val="20"/>
                <w:szCs w:val="16"/>
                <w:lang w:val="en-US" w:eastAsia="en-US"/>
              </w:rPr>
              <w:t>ote: FG 30-4 is not reported for NTN band</w:t>
            </w:r>
          </w:p>
          <w:p w14:paraId="3B405806"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1c: Support of antenna switching with DMRS bundling in NTN</w:t>
            </w:r>
          </w:p>
          <w:p w14:paraId="2E7DA344"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1d: Max TDW size per NTN platform (e.g., LEO, MEO, GEO) with taking TA pre-compensation update into account</w:t>
            </w:r>
          </w:p>
          <w:p w14:paraId="24ED2D50"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w:t>
            </w:r>
            <w:r w:rsidRPr="00510E57">
              <w:rPr>
                <w:rFonts w:ascii="Times" w:eastAsia="DengXian" w:hAnsi="Times"/>
                <w:sz w:val="20"/>
                <w:szCs w:val="16"/>
                <w:lang w:val="en-US" w:eastAsia="en-US"/>
              </w:rPr>
              <w:t>FS details</w:t>
            </w:r>
          </w:p>
          <w:p w14:paraId="39F02616"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sz w:val="20"/>
                <w:szCs w:val="16"/>
                <w:lang w:val="en-US" w:eastAsia="en-US"/>
              </w:rPr>
              <w:t>Option 1e: Max TDW size per elevation angle with taking TA pre-compensation update into account</w:t>
            </w:r>
          </w:p>
          <w:p w14:paraId="4CF1F388"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1f: Whether to support actual TDW across pre-compensation segments</w:t>
            </w:r>
          </w:p>
          <w:p w14:paraId="79188491"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sz w:val="20"/>
                <w:szCs w:val="16"/>
                <w:lang w:val="en-US" w:eastAsia="en-US"/>
              </w:rPr>
              <w:lastRenderedPageBreak/>
              <w:t>Segments defined in R17 IoT-NTN is baseline, FFS details</w:t>
            </w:r>
          </w:p>
          <w:p w14:paraId="3CA2988D"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1g: Whether to support TA pre-compensation update within an actual TDW that does not violate the phase difference limit</w:t>
            </w:r>
          </w:p>
          <w:p w14:paraId="44C32606" w14:textId="77777777" w:rsidR="0085070D" w:rsidRPr="00510E57" w:rsidRDefault="0085070D" w:rsidP="0085070D">
            <w:pPr>
              <w:numPr>
                <w:ilvl w:val="0"/>
                <w:numId w:val="15"/>
              </w:numPr>
              <w:snapToGrid w:val="0"/>
              <w:spacing w:after="0"/>
              <w:ind w:left="720"/>
              <w:rPr>
                <w:rFonts w:ascii="Times" w:eastAsia="Batang" w:hAnsi="Times"/>
                <w:sz w:val="20"/>
                <w:szCs w:val="16"/>
                <w:lang w:val="en-US" w:eastAsia="en-US"/>
              </w:rPr>
            </w:pPr>
            <w:r w:rsidRPr="00510E57">
              <w:rPr>
                <w:rFonts w:ascii="Times" w:eastAsia="DengXian" w:hAnsi="Times"/>
                <w:sz w:val="20"/>
                <w:szCs w:val="16"/>
                <w:lang w:val="en-US" w:eastAsia="en-US"/>
              </w:rPr>
              <w:t xml:space="preserve">As </w:t>
            </w:r>
            <w:r w:rsidRPr="00510E57">
              <w:rPr>
                <w:rFonts w:ascii="Times" w:eastAsia="DengXian" w:hAnsi="Times" w:hint="eastAsia"/>
                <w:sz w:val="20"/>
                <w:szCs w:val="16"/>
                <w:lang w:val="en-US" w:eastAsia="en-US"/>
              </w:rPr>
              <w:t>U</w:t>
            </w:r>
            <w:r w:rsidRPr="00510E57">
              <w:rPr>
                <w:rFonts w:ascii="Times" w:eastAsia="DengXian" w:hAnsi="Times"/>
                <w:sz w:val="20"/>
                <w:szCs w:val="16"/>
                <w:lang w:val="en-US" w:eastAsia="en-US"/>
              </w:rPr>
              <w:t xml:space="preserve">E assistance information (i.e., report by signaling other than UE capability report (FFS details)), </w:t>
            </w:r>
            <w:r w:rsidRPr="00510E57">
              <w:rPr>
                <w:rFonts w:ascii="Times" w:eastAsia="Batang" w:hAnsi="Times"/>
                <w:sz w:val="20"/>
                <w:szCs w:val="18"/>
                <w:lang w:val="en-US" w:eastAsia="en-US"/>
              </w:rPr>
              <w:t xml:space="preserve">one or more of the following is </w:t>
            </w:r>
            <w:proofErr w:type="gramStart"/>
            <w:r w:rsidRPr="00510E57">
              <w:rPr>
                <w:rFonts w:ascii="Times" w:eastAsia="Batang" w:hAnsi="Times"/>
                <w:sz w:val="20"/>
                <w:szCs w:val="18"/>
                <w:lang w:val="en-US" w:eastAsia="en-US"/>
              </w:rPr>
              <w:t>down-selected</w:t>
            </w:r>
            <w:proofErr w:type="gramEnd"/>
            <w:r w:rsidRPr="00510E57">
              <w:rPr>
                <w:rFonts w:ascii="Times" w:eastAsia="Batang" w:hAnsi="Times"/>
                <w:sz w:val="20"/>
                <w:szCs w:val="18"/>
                <w:lang w:val="en-US" w:eastAsia="en-US"/>
              </w:rPr>
              <w:t>.</w:t>
            </w:r>
          </w:p>
          <w:p w14:paraId="0D9694FE"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2a: No assistance information</w:t>
            </w:r>
          </w:p>
          <w:p w14:paraId="64DE7B76"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2b: Max TDW size based on reporting timing</w:t>
            </w:r>
          </w:p>
          <w:p w14:paraId="463337A2" w14:textId="77777777" w:rsidR="0085070D" w:rsidRPr="00510E57" w:rsidRDefault="0085070D" w:rsidP="0085070D">
            <w:pPr>
              <w:numPr>
                <w:ilvl w:val="2"/>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FFS</w:t>
            </w:r>
            <w:r w:rsidRPr="00510E57">
              <w:rPr>
                <w:rFonts w:ascii="Times" w:eastAsia="DengXian" w:hAnsi="Times"/>
                <w:sz w:val="20"/>
                <w:szCs w:val="16"/>
                <w:lang w:val="en-US" w:eastAsia="en-US"/>
              </w:rPr>
              <w:t xml:space="preserve"> which timing is referred</w:t>
            </w:r>
          </w:p>
          <w:p w14:paraId="35EA0C8E" w14:textId="77777777" w:rsidR="0085070D" w:rsidRPr="00510E57"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2c: TA adjustment timing</w:t>
            </w:r>
          </w:p>
          <w:p w14:paraId="3A49015B" w14:textId="1E720349" w:rsidR="00C64CDB" w:rsidRPr="0085070D" w:rsidRDefault="0085070D" w:rsidP="0085070D">
            <w:pPr>
              <w:numPr>
                <w:ilvl w:val="1"/>
                <w:numId w:val="15"/>
              </w:numPr>
              <w:snapToGrid w:val="0"/>
              <w:spacing w:after="0"/>
              <w:rPr>
                <w:rFonts w:ascii="Times" w:eastAsia="Batang" w:hAnsi="Times"/>
                <w:sz w:val="20"/>
                <w:szCs w:val="16"/>
                <w:lang w:val="en-US" w:eastAsia="en-US"/>
              </w:rPr>
            </w:pPr>
            <w:r w:rsidRPr="00510E57">
              <w:rPr>
                <w:rFonts w:ascii="Times" w:eastAsia="DengXian" w:hAnsi="Times" w:hint="eastAsia"/>
                <w:sz w:val="20"/>
                <w:szCs w:val="16"/>
                <w:lang w:val="en-US" w:eastAsia="en-US"/>
              </w:rPr>
              <w:t>O</w:t>
            </w:r>
            <w:r w:rsidRPr="00510E57">
              <w:rPr>
                <w:rFonts w:ascii="Times" w:eastAsia="DengXian" w:hAnsi="Times"/>
                <w:sz w:val="20"/>
                <w:szCs w:val="16"/>
                <w:lang w:val="en-US" w:eastAsia="en-US"/>
              </w:rPr>
              <w:t>ption 2d: Antenna switching interval</w:t>
            </w:r>
          </w:p>
        </w:tc>
      </w:tr>
    </w:tbl>
    <w:p w14:paraId="3CBA23A9" w14:textId="206BE7AB" w:rsidR="00BF039D" w:rsidRDefault="00772D2C" w:rsidP="00A77E0F">
      <w:pPr>
        <w:spacing w:beforeLines="50" w:before="120" w:afterLines="50" w:after="120"/>
        <w:rPr>
          <w:sz w:val="22"/>
          <w:szCs w:val="18"/>
        </w:rPr>
      </w:pPr>
      <w:r>
        <w:rPr>
          <w:rFonts w:hint="eastAsia"/>
          <w:sz w:val="22"/>
          <w:szCs w:val="18"/>
        </w:rPr>
        <w:lastRenderedPageBreak/>
        <w:t>F</w:t>
      </w:r>
      <w:r>
        <w:rPr>
          <w:sz w:val="22"/>
          <w:szCs w:val="18"/>
        </w:rPr>
        <w:t>or UE information report, down-selection from the seven options for UE capability and from the four options for UE assistance information.</w:t>
      </w:r>
      <w:r w:rsidR="009E78F2">
        <w:rPr>
          <w:sz w:val="22"/>
          <w:szCs w:val="18"/>
        </w:rPr>
        <w:t xml:space="preserve"> </w:t>
      </w:r>
      <w:r w:rsidR="00A14611">
        <w:rPr>
          <w:sz w:val="22"/>
          <w:szCs w:val="18"/>
        </w:rPr>
        <w:t>We believe that it should be noted w</w:t>
      </w:r>
      <w:r w:rsidR="00A14611" w:rsidRPr="00A14611">
        <w:rPr>
          <w:sz w:val="22"/>
          <w:szCs w:val="18"/>
        </w:rPr>
        <w:t xml:space="preserve">hat </w:t>
      </w:r>
      <w:proofErr w:type="spellStart"/>
      <w:r w:rsidR="00A14611" w:rsidRPr="00A14611">
        <w:rPr>
          <w:sz w:val="22"/>
          <w:szCs w:val="18"/>
        </w:rPr>
        <w:t>gNB</w:t>
      </w:r>
      <w:proofErr w:type="spellEnd"/>
      <w:r w:rsidR="00A14611" w:rsidRPr="00A14611">
        <w:rPr>
          <w:sz w:val="22"/>
          <w:szCs w:val="18"/>
        </w:rPr>
        <w:t xml:space="preserve"> needs is information on max TDW size in consideration of UE pre-compensation </w:t>
      </w:r>
      <w:r w:rsidR="003C7E68">
        <w:rPr>
          <w:sz w:val="22"/>
          <w:szCs w:val="18"/>
        </w:rPr>
        <w:t>at</w:t>
      </w:r>
      <w:r w:rsidR="003C7E68" w:rsidRPr="00A14611">
        <w:rPr>
          <w:sz w:val="22"/>
          <w:szCs w:val="18"/>
        </w:rPr>
        <w:t xml:space="preserve"> </w:t>
      </w:r>
      <w:r w:rsidR="00A14611" w:rsidRPr="00A14611">
        <w:rPr>
          <w:sz w:val="22"/>
          <w:szCs w:val="18"/>
        </w:rPr>
        <w:t>each timing</w:t>
      </w:r>
      <w:r w:rsidR="00A14611">
        <w:rPr>
          <w:sz w:val="22"/>
          <w:szCs w:val="18"/>
        </w:rPr>
        <w:t>.</w:t>
      </w:r>
    </w:p>
    <w:p w14:paraId="3B462079" w14:textId="44FFDB6C" w:rsidR="00B2302B" w:rsidRDefault="00772D2C" w:rsidP="00772D2C">
      <w:pPr>
        <w:pStyle w:val="afe"/>
        <w:numPr>
          <w:ilvl w:val="0"/>
          <w:numId w:val="27"/>
        </w:numPr>
        <w:spacing w:beforeLines="50" w:before="120" w:afterLines="50" w:after="120"/>
        <w:ind w:leftChars="0"/>
        <w:rPr>
          <w:sz w:val="22"/>
          <w:szCs w:val="18"/>
        </w:rPr>
      </w:pPr>
      <w:r>
        <w:rPr>
          <w:rFonts w:hint="eastAsia"/>
          <w:sz w:val="22"/>
          <w:szCs w:val="18"/>
        </w:rPr>
        <w:t>U</w:t>
      </w:r>
      <w:r>
        <w:rPr>
          <w:sz w:val="22"/>
          <w:szCs w:val="18"/>
        </w:rPr>
        <w:t>E capability report</w:t>
      </w:r>
    </w:p>
    <w:p w14:paraId="269189B0" w14:textId="70D2B3D4" w:rsidR="00772D2C" w:rsidRDefault="00A14611" w:rsidP="00772D2C">
      <w:pPr>
        <w:pStyle w:val="afe"/>
        <w:spacing w:beforeLines="50" w:before="120" w:afterLines="50" w:after="120"/>
        <w:ind w:leftChars="0" w:left="420"/>
        <w:rPr>
          <w:sz w:val="22"/>
          <w:szCs w:val="18"/>
        </w:rPr>
      </w:pPr>
      <w:r w:rsidRPr="00A14611">
        <w:rPr>
          <w:sz w:val="22"/>
          <w:szCs w:val="18"/>
        </w:rPr>
        <w:t>Option 1b is the required information.</w:t>
      </w:r>
      <w:r>
        <w:rPr>
          <w:sz w:val="22"/>
          <w:szCs w:val="18"/>
        </w:rPr>
        <w:t xml:space="preserve"> </w:t>
      </w:r>
      <w:r w:rsidR="007D1A5D">
        <w:rPr>
          <w:sz w:val="22"/>
          <w:szCs w:val="18"/>
        </w:rPr>
        <w:t xml:space="preserve">Although the </w:t>
      </w:r>
      <w:r w:rsidR="007D1A5D" w:rsidRPr="005D18D9">
        <w:rPr>
          <w:sz w:val="22"/>
          <w:szCs w:val="18"/>
        </w:rPr>
        <w:t>max TDW length to be applicable would be dependent on</w:t>
      </w:r>
      <w:r w:rsidR="007D1A5D">
        <w:rPr>
          <w:sz w:val="22"/>
          <w:szCs w:val="18"/>
        </w:rPr>
        <w:t xml:space="preserve"> </w:t>
      </w:r>
      <w:r w:rsidR="007D1A5D" w:rsidRPr="005D18D9">
        <w:rPr>
          <w:sz w:val="22"/>
          <w:szCs w:val="18"/>
        </w:rPr>
        <w:t>a lot of satellite parameters (e.g., UE/GW elevation angles, satellite altitude, channel bandwidth, etc.)</w:t>
      </w:r>
      <w:r w:rsidR="007D1A5D">
        <w:rPr>
          <w:sz w:val="22"/>
          <w:szCs w:val="18"/>
        </w:rPr>
        <w:t>, s</w:t>
      </w:r>
      <w:r>
        <w:rPr>
          <w:sz w:val="22"/>
          <w:szCs w:val="18"/>
        </w:rPr>
        <w:t xml:space="preserve">ize report per something such as Option 1d/1e seems not to be matched with capability report due to large overhead. Alternatively, this kind of information can/should be </w:t>
      </w:r>
      <w:r w:rsidRPr="00A14611">
        <w:rPr>
          <w:sz w:val="22"/>
          <w:szCs w:val="18"/>
        </w:rPr>
        <w:t>covered by UE assistance information</w:t>
      </w:r>
      <w:r>
        <w:rPr>
          <w:sz w:val="22"/>
          <w:szCs w:val="18"/>
        </w:rPr>
        <w:t>. For Option 1c, antenna switching is not NTN-specific topic as explained in the last sub-clause. For Option 1f, ‘segment’ is not defined in NR NTN though defined in LTE IoT NTN. Necessity in NR NTN is unclear. For Option 1g,</w:t>
      </w:r>
      <w:r w:rsidR="004123EE">
        <w:rPr>
          <w:sz w:val="22"/>
          <w:szCs w:val="18"/>
        </w:rPr>
        <w:t xml:space="preserve"> what </w:t>
      </w:r>
      <w:proofErr w:type="spellStart"/>
      <w:r w:rsidR="004123EE">
        <w:rPr>
          <w:sz w:val="22"/>
          <w:szCs w:val="18"/>
        </w:rPr>
        <w:t>gNB</w:t>
      </w:r>
      <w:proofErr w:type="spellEnd"/>
      <w:r w:rsidR="004123EE">
        <w:rPr>
          <w:sz w:val="22"/>
          <w:szCs w:val="18"/>
        </w:rPr>
        <w:t xml:space="preserve"> needs is information of the max applicable TDW size</w:t>
      </w:r>
      <w:r>
        <w:rPr>
          <w:sz w:val="22"/>
          <w:szCs w:val="18"/>
        </w:rPr>
        <w:t>.</w:t>
      </w:r>
      <w:r w:rsidR="004123EE">
        <w:rPr>
          <w:sz w:val="22"/>
          <w:szCs w:val="18"/>
        </w:rPr>
        <w:t xml:space="preserve"> How information of Option 1g in addition to the max TDW size is used by </w:t>
      </w:r>
      <w:proofErr w:type="spellStart"/>
      <w:r w:rsidR="004123EE">
        <w:rPr>
          <w:sz w:val="22"/>
          <w:szCs w:val="18"/>
        </w:rPr>
        <w:t>gNB</w:t>
      </w:r>
      <w:proofErr w:type="spellEnd"/>
      <w:r w:rsidR="004123EE">
        <w:rPr>
          <w:sz w:val="22"/>
          <w:szCs w:val="18"/>
        </w:rPr>
        <w:t xml:space="preserve"> is unclear.</w:t>
      </w:r>
    </w:p>
    <w:p w14:paraId="5FA5E0EA" w14:textId="4B9D4C7E" w:rsidR="00772D2C" w:rsidRDefault="00772D2C" w:rsidP="00772D2C">
      <w:pPr>
        <w:pStyle w:val="afe"/>
        <w:numPr>
          <w:ilvl w:val="0"/>
          <w:numId w:val="27"/>
        </w:numPr>
        <w:spacing w:beforeLines="50" w:before="120" w:afterLines="50" w:after="120"/>
        <w:ind w:leftChars="0"/>
        <w:rPr>
          <w:sz w:val="22"/>
          <w:szCs w:val="18"/>
        </w:rPr>
      </w:pPr>
      <w:r>
        <w:rPr>
          <w:rFonts w:hint="eastAsia"/>
          <w:sz w:val="22"/>
          <w:szCs w:val="18"/>
        </w:rPr>
        <w:t>U</w:t>
      </w:r>
      <w:r>
        <w:rPr>
          <w:sz w:val="22"/>
          <w:szCs w:val="18"/>
        </w:rPr>
        <w:t>E assistance information</w:t>
      </w:r>
    </w:p>
    <w:p w14:paraId="6C8C67B8" w14:textId="788F98DE" w:rsidR="00772D2C" w:rsidRPr="00772D2C" w:rsidRDefault="00F66777" w:rsidP="00772D2C">
      <w:pPr>
        <w:pStyle w:val="afe"/>
        <w:spacing w:beforeLines="50" w:before="120" w:afterLines="50" w:after="120"/>
        <w:ind w:leftChars="0" w:left="420"/>
        <w:rPr>
          <w:sz w:val="22"/>
          <w:szCs w:val="18"/>
        </w:rPr>
      </w:pPr>
      <w:r>
        <w:rPr>
          <w:rFonts w:hint="eastAsia"/>
          <w:sz w:val="22"/>
          <w:szCs w:val="18"/>
        </w:rPr>
        <w:t>O</w:t>
      </w:r>
      <w:r>
        <w:rPr>
          <w:sz w:val="22"/>
          <w:szCs w:val="18"/>
        </w:rPr>
        <w:t xml:space="preserve">ption 2b is preferred. </w:t>
      </w:r>
      <w:r w:rsidRPr="00F66777">
        <w:rPr>
          <w:sz w:val="22"/>
          <w:szCs w:val="18"/>
        </w:rPr>
        <w:t xml:space="preserve">The </w:t>
      </w:r>
      <w:r>
        <w:rPr>
          <w:sz w:val="22"/>
          <w:szCs w:val="18"/>
        </w:rPr>
        <w:t xml:space="preserve">max </w:t>
      </w:r>
      <w:r w:rsidRPr="00F66777">
        <w:rPr>
          <w:sz w:val="22"/>
          <w:szCs w:val="18"/>
        </w:rPr>
        <w:t xml:space="preserve">TDW size reported in capability </w:t>
      </w:r>
      <w:proofErr w:type="spellStart"/>
      <w:r w:rsidRPr="00F66777">
        <w:rPr>
          <w:sz w:val="22"/>
          <w:szCs w:val="18"/>
        </w:rPr>
        <w:t>signaling</w:t>
      </w:r>
      <w:proofErr w:type="spellEnd"/>
      <w:r w:rsidRPr="00F66777">
        <w:rPr>
          <w:sz w:val="22"/>
          <w:szCs w:val="18"/>
        </w:rPr>
        <w:t xml:space="preserve"> may not be valid due to LEO movement, and thus another size should be reportable</w:t>
      </w:r>
      <w:r>
        <w:rPr>
          <w:sz w:val="22"/>
          <w:szCs w:val="18"/>
        </w:rPr>
        <w:t xml:space="preserve">; otherwise, </w:t>
      </w:r>
      <w:r w:rsidR="007D1A5D">
        <w:rPr>
          <w:sz w:val="22"/>
          <w:szCs w:val="18"/>
        </w:rPr>
        <w:t xml:space="preserve">the max TDW size in Option b is the size in the worst case and the </w:t>
      </w:r>
      <w:proofErr w:type="spellStart"/>
      <w:r w:rsidR="007D1A5D">
        <w:rPr>
          <w:sz w:val="22"/>
          <w:szCs w:val="18"/>
        </w:rPr>
        <w:t>gNB</w:t>
      </w:r>
      <w:proofErr w:type="spellEnd"/>
      <w:r w:rsidR="007D1A5D">
        <w:rPr>
          <w:sz w:val="22"/>
          <w:szCs w:val="18"/>
        </w:rPr>
        <w:t xml:space="preserve"> shall use the worst size in any timing. For Option 2c, there are a lot of timings of TA adjustment. If the information is reported, overhead is non-negligible negative aspect in the option. For Option 2d, it is </w:t>
      </w:r>
      <w:r w:rsidR="00CF2078">
        <w:rPr>
          <w:sz w:val="22"/>
          <w:szCs w:val="18"/>
        </w:rPr>
        <w:t>not NTN-specific topic as said.</w:t>
      </w:r>
    </w:p>
    <w:p w14:paraId="15B0BA61" w14:textId="11EFE606" w:rsidR="00F61E69" w:rsidRPr="00C62EC3" w:rsidRDefault="00F61E69" w:rsidP="00F61E69">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7</w:t>
      </w:r>
      <w:r w:rsidRPr="00C62EC3">
        <w:rPr>
          <w:rFonts w:eastAsiaTheme="minorEastAsia"/>
          <w:b/>
          <w:sz w:val="22"/>
          <w:u w:val="single"/>
          <w:lang w:val="en-US"/>
        </w:rPr>
        <w:t>:</w:t>
      </w:r>
    </w:p>
    <w:p w14:paraId="37EAE485" w14:textId="76466C8C" w:rsidR="00F61E69" w:rsidRDefault="00F61E69" w:rsidP="00F61E69">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w:t>
      </w:r>
      <w:r>
        <w:rPr>
          <w:rFonts w:eastAsiaTheme="minorEastAsia"/>
          <w:b/>
          <w:bCs/>
          <w:iCs/>
          <w:sz w:val="22"/>
          <w:lang w:val="en-US"/>
        </w:rPr>
        <w:t>UE capability report</w:t>
      </w:r>
      <w:r w:rsidRPr="00C62EC3">
        <w:rPr>
          <w:rFonts w:eastAsiaTheme="minorEastAsia"/>
          <w:b/>
          <w:bCs/>
          <w:iCs/>
          <w:sz w:val="22"/>
          <w:lang w:val="en-US"/>
        </w:rPr>
        <w:t xml:space="preserve">, support </w:t>
      </w:r>
      <w:r>
        <w:rPr>
          <w:rFonts w:eastAsiaTheme="minorEastAsia"/>
          <w:b/>
          <w:bCs/>
          <w:iCs/>
          <w:sz w:val="22"/>
          <w:lang w:val="en-US"/>
        </w:rPr>
        <w:t>Option 1b.</w:t>
      </w:r>
    </w:p>
    <w:p w14:paraId="06BF2EAC" w14:textId="19CC84C0" w:rsidR="00F61E69" w:rsidRPr="00C62EC3" w:rsidRDefault="00F61E69" w:rsidP="00F61E69">
      <w:pPr>
        <w:numPr>
          <w:ilvl w:val="0"/>
          <w:numId w:val="9"/>
        </w:numPr>
        <w:spacing w:before="50" w:afterLines="50" w:after="120"/>
        <w:rPr>
          <w:rFonts w:eastAsiaTheme="minorEastAsia"/>
          <w:b/>
          <w:bCs/>
          <w:iCs/>
          <w:sz w:val="22"/>
          <w:lang w:val="en-US"/>
        </w:rPr>
      </w:pPr>
      <w:r>
        <w:rPr>
          <w:rFonts w:eastAsiaTheme="minorEastAsia"/>
          <w:b/>
          <w:bCs/>
          <w:iCs/>
          <w:sz w:val="22"/>
          <w:lang w:val="en-US"/>
        </w:rPr>
        <w:t>For UE assistance information, support Option 2b via higher layer signaling.</w:t>
      </w:r>
    </w:p>
    <w:p w14:paraId="3B344773" w14:textId="783D478A" w:rsidR="00772D2C" w:rsidRPr="00F61E69" w:rsidRDefault="00772D2C" w:rsidP="009E78F2">
      <w:pPr>
        <w:spacing w:beforeLines="50" w:before="120" w:afterLines="50" w:after="120"/>
        <w:rPr>
          <w:sz w:val="22"/>
          <w:szCs w:val="18"/>
          <w:lang w:val="en-US"/>
        </w:rPr>
      </w:pPr>
    </w:p>
    <w:p w14:paraId="72AF855D" w14:textId="7E07D083" w:rsidR="00BF039D" w:rsidRPr="00C62EC3" w:rsidRDefault="00BF039D" w:rsidP="00BF039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 xml:space="preserve">Nominal </w:t>
      </w:r>
      <w:r w:rsidRPr="00C62EC3">
        <w:rPr>
          <w:rFonts w:ascii="Arial" w:eastAsia="DengXian" w:hAnsi="Arial"/>
          <w:b/>
          <w:bCs/>
          <w:kern w:val="28"/>
          <w:sz w:val="22"/>
          <w:szCs w:val="22"/>
          <w:lang w:val="en-US" w:eastAsia="zh-CN"/>
        </w:rPr>
        <w:t>TDW determination</w:t>
      </w:r>
    </w:p>
    <w:tbl>
      <w:tblPr>
        <w:tblStyle w:val="afc"/>
        <w:tblW w:w="0" w:type="auto"/>
        <w:tblLook w:val="04A0" w:firstRow="1" w:lastRow="0" w:firstColumn="1" w:lastColumn="0" w:noHBand="0" w:noVBand="1"/>
      </w:tblPr>
      <w:tblGrid>
        <w:gridCol w:w="9962"/>
      </w:tblGrid>
      <w:tr w:rsidR="00C64CDB" w:rsidRPr="00C62EC3" w14:paraId="143D5EDA" w14:textId="77777777" w:rsidTr="00A7223F">
        <w:tc>
          <w:tcPr>
            <w:tcW w:w="9962" w:type="dxa"/>
          </w:tcPr>
          <w:p w14:paraId="69CA83A0" w14:textId="77777777" w:rsidR="0085070D" w:rsidRPr="00510E57" w:rsidRDefault="0085070D" w:rsidP="0085070D">
            <w:pPr>
              <w:spacing w:after="0"/>
              <w:rPr>
                <w:rFonts w:ascii="Times" w:eastAsia="Batang" w:hAnsi="Times"/>
                <w:b/>
                <w:sz w:val="20"/>
                <w:szCs w:val="10"/>
                <w:lang w:eastAsia="zh-CN"/>
              </w:rPr>
            </w:pPr>
            <w:r w:rsidRPr="00510E57">
              <w:rPr>
                <w:rFonts w:ascii="Times" w:eastAsia="Batang" w:hAnsi="Times"/>
                <w:b/>
                <w:sz w:val="20"/>
                <w:szCs w:val="10"/>
                <w:highlight w:val="darkYellow"/>
                <w:lang w:eastAsia="zh-CN"/>
              </w:rPr>
              <w:t>Working assumption</w:t>
            </w:r>
          </w:p>
          <w:p w14:paraId="192873F5" w14:textId="77777777" w:rsidR="0085070D" w:rsidRPr="00510E57" w:rsidRDefault="0085070D" w:rsidP="0085070D">
            <w:pPr>
              <w:snapToGrid w:val="0"/>
              <w:spacing w:after="0"/>
              <w:jc w:val="both"/>
              <w:rPr>
                <w:rFonts w:ascii="Times" w:eastAsia="Batang" w:hAnsi="Times"/>
                <w:sz w:val="20"/>
                <w:szCs w:val="14"/>
                <w:lang w:val="en-US" w:eastAsia="en-US"/>
              </w:rPr>
            </w:pPr>
            <w:r w:rsidRPr="00510E57">
              <w:rPr>
                <w:rFonts w:ascii="Times" w:eastAsia="Batang" w:hAnsi="Times"/>
                <w:sz w:val="20"/>
                <w:szCs w:val="14"/>
                <w:lang w:val="en-US" w:eastAsia="en-US"/>
              </w:rPr>
              <w:t xml:space="preserve">For NTN-specific PUSCH DMRS bundling, reuse clause 6.1.7 in TS38.214 for </w:t>
            </w:r>
            <w:r w:rsidRPr="00510E57">
              <w:rPr>
                <w:rFonts w:ascii="Times" w:eastAsia="DengXian" w:hAnsi="Times"/>
                <w:sz w:val="20"/>
                <w:szCs w:val="12"/>
                <w:lang w:val="en-US" w:eastAsia="en-US"/>
              </w:rPr>
              <w:t>nominal TDW determination, except for aspects related to UE capabilities and assistance information (if needed)</w:t>
            </w:r>
            <w:r w:rsidRPr="00510E57">
              <w:rPr>
                <w:rFonts w:ascii="Times" w:eastAsia="Batang" w:hAnsi="Times"/>
                <w:sz w:val="20"/>
                <w:szCs w:val="14"/>
                <w:lang w:val="en-US" w:eastAsia="en-US"/>
              </w:rPr>
              <w:t>.</w:t>
            </w:r>
          </w:p>
          <w:p w14:paraId="3FF547E2" w14:textId="77777777" w:rsidR="0085070D" w:rsidRPr="00510E57" w:rsidRDefault="0085070D" w:rsidP="0085070D">
            <w:pPr>
              <w:numPr>
                <w:ilvl w:val="0"/>
                <w:numId w:val="15"/>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i</w:t>
            </w:r>
            <w:r w:rsidRPr="00510E57">
              <w:rPr>
                <w:rFonts w:ascii="Times" w:eastAsia="DengXian" w:hAnsi="Times"/>
                <w:sz w:val="20"/>
                <w:szCs w:val="12"/>
                <w:lang w:val="en-US" w:eastAsia="en-US"/>
              </w:rPr>
              <w:t>.e., if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sz w:val="20"/>
                <w:szCs w:val="12"/>
                <w:lang w:val="en-US" w:eastAsia="en-US"/>
              </w:rPr>
              <w:t xml:space="preserve"> is configured, nominal TDW is determined by PUSCH-</w:t>
            </w:r>
            <w:proofErr w:type="spellStart"/>
            <w:r w:rsidRPr="00510E57">
              <w:rPr>
                <w:rFonts w:ascii="Times" w:eastAsia="DengXian" w:hAnsi="Times"/>
                <w:sz w:val="20"/>
                <w:szCs w:val="12"/>
                <w:lang w:val="en-US" w:eastAsia="en-US"/>
              </w:rPr>
              <w:t>TimeDomainWindowLength</w:t>
            </w:r>
            <w:proofErr w:type="spellEnd"/>
            <w:r w:rsidRPr="00510E57">
              <w:rPr>
                <w:rFonts w:ascii="Times" w:eastAsia="DengXian" w:hAnsi="Times" w:hint="eastAsia"/>
                <w:sz w:val="20"/>
                <w:szCs w:val="12"/>
                <w:lang w:val="en-US" w:eastAsia="en-US"/>
              </w:rPr>
              <w:t>;</w:t>
            </w:r>
            <w:r w:rsidRPr="00510E57">
              <w:rPr>
                <w:rFonts w:ascii="Times" w:eastAsia="DengXian" w:hAnsi="Times"/>
                <w:sz w:val="20"/>
                <w:szCs w:val="12"/>
                <w:lang w:val="en-US" w:eastAsia="en-US"/>
              </w:rPr>
              <w:t xml:space="preserve"> otherwise, nominal TDW is determined based on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w:t>
            </w:r>
          </w:p>
          <w:p w14:paraId="3FD386B0" w14:textId="77777777" w:rsidR="0085070D" w:rsidRPr="00510E57" w:rsidRDefault="0085070D" w:rsidP="0085070D">
            <w:pPr>
              <w:numPr>
                <w:ilvl w:val="0"/>
                <w:numId w:val="15"/>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which UE capability(</w:t>
            </w:r>
            <w:proofErr w:type="spellStart"/>
            <w:r w:rsidRPr="00510E57">
              <w:rPr>
                <w:rFonts w:ascii="Times" w:eastAsia="DengXian" w:hAnsi="Times"/>
                <w:sz w:val="20"/>
                <w:szCs w:val="12"/>
                <w:lang w:val="en-US" w:eastAsia="en-US"/>
              </w:rPr>
              <w:t>ies</w:t>
            </w:r>
            <w:proofErr w:type="spellEnd"/>
            <w:r w:rsidRPr="00510E57">
              <w:rPr>
                <w:rFonts w:ascii="Times" w:eastAsia="DengXian" w:hAnsi="Times"/>
                <w:sz w:val="20"/>
                <w:szCs w:val="12"/>
                <w:lang w:val="en-US" w:eastAsia="en-US"/>
              </w:rPr>
              <w:t>) signaling is(are) used</w:t>
            </w:r>
          </w:p>
          <w:p w14:paraId="7BBCC779" w14:textId="61AEE86C" w:rsidR="00C64CDB" w:rsidRPr="0085070D" w:rsidRDefault="0085070D" w:rsidP="0085070D">
            <w:pPr>
              <w:numPr>
                <w:ilvl w:val="0"/>
                <w:numId w:val="15"/>
              </w:numPr>
              <w:snapToGrid w:val="0"/>
              <w:spacing w:after="0"/>
              <w:ind w:left="720"/>
              <w:rPr>
                <w:rFonts w:ascii="Times" w:eastAsia="Batang" w:hAnsi="Times"/>
                <w:sz w:val="20"/>
                <w:szCs w:val="12"/>
                <w:lang w:val="en-US" w:eastAsia="en-US"/>
              </w:rPr>
            </w:pPr>
            <w:r w:rsidRPr="00510E57">
              <w:rPr>
                <w:rFonts w:ascii="Times" w:eastAsia="DengXian" w:hAnsi="Times" w:hint="eastAsia"/>
                <w:sz w:val="20"/>
                <w:szCs w:val="12"/>
                <w:lang w:val="en-US" w:eastAsia="en-US"/>
              </w:rPr>
              <w:t>F</w:t>
            </w:r>
            <w:r w:rsidRPr="00510E57">
              <w:rPr>
                <w:rFonts w:ascii="Times" w:eastAsia="DengXian" w:hAnsi="Times"/>
                <w:sz w:val="20"/>
                <w:szCs w:val="12"/>
                <w:lang w:val="en-US" w:eastAsia="en-US"/>
              </w:rPr>
              <w:t>FS: whether/how to use UE assistance information, if supported</w:t>
            </w:r>
          </w:p>
        </w:tc>
      </w:tr>
    </w:tbl>
    <w:p w14:paraId="5651897D" w14:textId="09E3DC01" w:rsidR="00BF039D" w:rsidRDefault="005523B6" w:rsidP="00A77E0F">
      <w:pPr>
        <w:spacing w:beforeLines="50" w:before="120" w:afterLines="50" w:after="120"/>
        <w:rPr>
          <w:sz w:val="22"/>
          <w:szCs w:val="18"/>
        </w:rPr>
      </w:pPr>
      <w:r>
        <w:rPr>
          <w:rFonts w:hint="eastAsia"/>
          <w:sz w:val="22"/>
          <w:szCs w:val="18"/>
        </w:rPr>
        <w:t>I</w:t>
      </w:r>
      <w:r>
        <w:rPr>
          <w:sz w:val="22"/>
          <w:szCs w:val="18"/>
        </w:rPr>
        <w:t>f Option 1b/2b are supported for UE information report as discussed in the last sub-clause, they should be used to determine nominal TDW. With assumption of agreeing Option 1b/2b, we submit the following proposal.</w:t>
      </w:r>
    </w:p>
    <w:p w14:paraId="4F507E3C" w14:textId="47B899E8" w:rsidR="005523B6" w:rsidRPr="00C62EC3" w:rsidRDefault="005523B6" w:rsidP="005523B6">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B72FF5">
        <w:rPr>
          <w:rFonts w:eastAsiaTheme="minorEastAsia"/>
          <w:b/>
          <w:sz w:val="22"/>
          <w:u w:val="single"/>
          <w:lang w:val="en-US"/>
        </w:rPr>
        <w:t>8</w:t>
      </w:r>
      <w:r w:rsidRPr="00C62EC3">
        <w:rPr>
          <w:rFonts w:eastAsiaTheme="minorEastAsia"/>
          <w:b/>
          <w:sz w:val="22"/>
          <w:u w:val="single"/>
          <w:lang w:val="en-US"/>
        </w:rPr>
        <w:t>:</w:t>
      </w:r>
    </w:p>
    <w:p w14:paraId="5E0799BD" w14:textId="0D212613" w:rsidR="005523B6" w:rsidRPr="005523B6" w:rsidRDefault="005523B6" w:rsidP="005523B6">
      <w:pPr>
        <w:numPr>
          <w:ilvl w:val="0"/>
          <w:numId w:val="9"/>
        </w:numPr>
        <w:spacing w:before="50" w:afterLines="50" w:after="120"/>
        <w:rPr>
          <w:rFonts w:eastAsiaTheme="minorEastAsia"/>
          <w:b/>
          <w:bCs/>
          <w:iCs/>
          <w:sz w:val="22"/>
          <w:lang w:val="en-US"/>
        </w:rPr>
      </w:pPr>
      <w:r>
        <w:rPr>
          <w:rFonts w:eastAsiaTheme="minorEastAsia"/>
          <w:b/>
          <w:bCs/>
          <w:iCs/>
          <w:sz w:val="22"/>
        </w:rPr>
        <w:t>W</w:t>
      </w:r>
      <w:r w:rsidRPr="005523B6">
        <w:rPr>
          <w:rFonts w:eastAsiaTheme="minorEastAsia"/>
          <w:b/>
          <w:bCs/>
          <w:iCs/>
          <w:sz w:val="22"/>
        </w:rPr>
        <w:t>hen PUSCH-</w:t>
      </w:r>
      <w:proofErr w:type="spellStart"/>
      <w:r w:rsidRPr="005523B6">
        <w:rPr>
          <w:rFonts w:eastAsiaTheme="minorEastAsia"/>
          <w:b/>
          <w:bCs/>
          <w:iCs/>
          <w:sz w:val="22"/>
        </w:rPr>
        <w:t>TimeDomainWindowLength</w:t>
      </w:r>
      <w:proofErr w:type="spellEnd"/>
      <w:r w:rsidRPr="005523B6">
        <w:rPr>
          <w:rFonts w:eastAsiaTheme="minorEastAsia"/>
          <w:b/>
          <w:bCs/>
          <w:iCs/>
          <w:sz w:val="22"/>
        </w:rPr>
        <w:t xml:space="preserve"> is not configured, nominal TDW is determined based on the following</w:t>
      </w:r>
      <w:r>
        <w:rPr>
          <w:rFonts w:eastAsiaTheme="minorEastAsia"/>
          <w:b/>
          <w:bCs/>
          <w:iCs/>
          <w:sz w:val="22"/>
        </w:rPr>
        <w:t>:</w:t>
      </w:r>
    </w:p>
    <w:p w14:paraId="49DF31B1" w14:textId="77777777" w:rsidR="005523B6" w:rsidRPr="005523B6" w:rsidRDefault="005523B6" w:rsidP="005523B6">
      <w:pPr>
        <w:numPr>
          <w:ilvl w:val="1"/>
          <w:numId w:val="9"/>
        </w:numPr>
        <w:spacing w:before="50" w:afterLines="50" w:after="120"/>
        <w:rPr>
          <w:rFonts w:eastAsiaTheme="minorEastAsia"/>
          <w:b/>
          <w:bCs/>
          <w:iCs/>
          <w:sz w:val="22"/>
          <w:lang w:val="en-US"/>
        </w:rPr>
      </w:pPr>
      <w:r w:rsidRPr="005523B6">
        <w:rPr>
          <w:rFonts w:eastAsiaTheme="minorEastAsia"/>
          <w:b/>
          <w:bCs/>
          <w:iCs/>
          <w:sz w:val="22"/>
          <w:lang w:val="en-US"/>
        </w:rPr>
        <w:t>UE capability report on max TDW size when pre-compensation to keep phase rotation due to timing drift within the phase difference limit is performed and without taking TA pre-compensation update into account</w:t>
      </w:r>
    </w:p>
    <w:p w14:paraId="12822DF8" w14:textId="77777777" w:rsidR="005523B6" w:rsidRPr="005523B6" w:rsidRDefault="005523B6" w:rsidP="005523B6">
      <w:pPr>
        <w:numPr>
          <w:ilvl w:val="1"/>
          <w:numId w:val="9"/>
        </w:numPr>
        <w:spacing w:before="50" w:afterLines="50" w:after="120"/>
        <w:rPr>
          <w:rFonts w:eastAsiaTheme="minorEastAsia"/>
          <w:b/>
          <w:bCs/>
          <w:iCs/>
          <w:sz w:val="22"/>
          <w:lang w:val="en-US"/>
        </w:rPr>
      </w:pPr>
      <w:r w:rsidRPr="005523B6">
        <w:rPr>
          <w:rFonts w:eastAsiaTheme="minorEastAsia"/>
          <w:b/>
          <w:bCs/>
          <w:iCs/>
          <w:sz w:val="22"/>
          <w:lang w:val="en-US"/>
        </w:rPr>
        <w:lastRenderedPageBreak/>
        <w:t>UE assistance information on max TDW size based on reporting timing</w:t>
      </w:r>
    </w:p>
    <w:p w14:paraId="0E7F2FD4" w14:textId="7D94B790" w:rsidR="00F758E6" w:rsidRDefault="00F758E6" w:rsidP="00F758E6">
      <w:pPr>
        <w:spacing w:beforeLines="50" w:before="120" w:afterLines="50" w:after="120"/>
        <w:rPr>
          <w:sz w:val="22"/>
          <w:szCs w:val="18"/>
          <w:lang w:val="en-US"/>
        </w:rPr>
      </w:pPr>
    </w:p>
    <w:p w14:paraId="4384F07B" w14:textId="1189B630" w:rsidR="00EA021E" w:rsidRPr="00C62EC3" w:rsidRDefault="00EA021E" w:rsidP="00EA021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RRC parameters</w:t>
      </w:r>
    </w:p>
    <w:p w14:paraId="4D52FCDB" w14:textId="3C5EB691" w:rsidR="00EA021E" w:rsidRDefault="00EA021E" w:rsidP="00F758E6">
      <w:pPr>
        <w:spacing w:beforeLines="50" w:before="120" w:afterLines="50" w:after="120"/>
        <w:rPr>
          <w:sz w:val="22"/>
          <w:szCs w:val="18"/>
          <w:lang w:val="en-US"/>
        </w:rPr>
      </w:pPr>
      <w:r>
        <w:rPr>
          <w:rFonts w:hint="eastAsia"/>
          <w:sz w:val="22"/>
          <w:szCs w:val="18"/>
          <w:lang w:val="en-US"/>
        </w:rPr>
        <w:t>I</w:t>
      </w:r>
      <w:r>
        <w:rPr>
          <w:sz w:val="22"/>
          <w:szCs w:val="18"/>
          <w:lang w:val="en-US"/>
        </w:rPr>
        <w:t xml:space="preserve">n [2], two RRC parameters for Msg4 HARQ-ACK repetition were included while they are highlighted with yellow color. Based on the above discussion, we believe that they should be agreed as they are except for ‘New or existing?’ and ‘Value range’ columns for RSRP threshold. New RRC parameter would be unnecessary for PUSCH DMRS bundling. </w:t>
      </w:r>
    </w:p>
    <w:p w14:paraId="1FE0C816" w14:textId="04158AF3" w:rsidR="001468DB" w:rsidRPr="00C62EC3" w:rsidRDefault="001468DB" w:rsidP="001468D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9</w:t>
      </w:r>
      <w:r w:rsidRPr="00C62EC3">
        <w:rPr>
          <w:rFonts w:eastAsiaTheme="minorEastAsia"/>
          <w:b/>
          <w:sz w:val="22"/>
          <w:u w:val="single"/>
          <w:lang w:val="en-US"/>
        </w:rPr>
        <w:t>:</w:t>
      </w:r>
    </w:p>
    <w:p w14:paraId="57AA85D4" w14:textId="423A1707" w:rsidR="001468DB" w:rsidRPr="005523B6" w:rsidRDefault="001468DB" w:rsidP="001468DB">
      <w:pPr>
        <w:numPr>
          <w:ilvl w:val="0"/>
          <w:numId w:val="9"/>
        </w:numPr>
        <w:spacing w:before="50" w:afterLines="50" w:after="120"/>
        <w:rPr>
          <w:rFonts w:eastAsiaTheme="minorEastAsia"/>
          <w:b/>
          <w:bCs/>
          <w:iCs/>
          <w:sz w:val="22"/>
          <w:lang w:val="en-US"/>
        </w:rPr>
      </w:pPr>
      <w:r>
        <w:rPr>
          <w:rFonts w:eastAsiaTheme="minorEastAsia"/>
          <w:b/>
          <w:bCs/>
          <w:iCs/>
          <w:sz w:val="22"/>
        </w:rPr>
        <w:t>For Rel-18 NR NTN coverage enhancement, the following RRC parameters are introduced.</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1468DB" w:rsidRPr="001468DB" w14:paraId="4447B0EB" w14:textId="77777777" w:rsidTr="00C844DB">
        <w:trPr>
          <w:trHeight w:val="792"/>
        </w:trPr>
        <w:tc>
          <w:tcPr>
            <w:tcW w:w="1474" w:type="dxa"/>
            <w:shd w:val="clear" w:color="000000" w:fill="00B0F0"/>
            <w:vAlign w:val="center"/>
            <w:hideMark/>
          </w:tcPr>
          <w:p w14:paraId="0AC8E9A8"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Parameter name in the spec</w:t>
            </w:r>
          </w:p>
        </w:tc>
        <w:tc>
          <w:tcPr>
            <w:tcW w:w="680" w:type="dxa"/>
            <w:shd w:val="clear" w:color="000000" w:fill="00B0F0"/>
            <w:vAlign w:val="center"/>
            <w:hideMark/>
          </w:tcPr>
          <w:p w14:paraId="58B8771F"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New or existing?</w:t>
            </w:r>
          </w:p>
        </w:tc>
        <w:tc>
          <w:tcPr>
            <w:tcW w:w="1417" w:type="dxa"/>
            <w:shd w:val="clear" w:color="000000" w:fill="00B0F0"/>
            <w:vAlign w:val="center"/>
            <w:hideMark/>
          </w:tcPr>
          <w:p w14:paraId="37BEB6BB"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Parameter name in the text</w:t>
            </w:r>
          </w:p>
        </w:tc>
        <w:tc>
          <w:tcPr>
            <w:tcW w:w="2211" w:type="dxa"/>
            <w:shd w:val="clear" w:color="000000" w:fill="00B0F0"/>
            <w:vAlign w:val="center"/>
            <w:hideMark/>
          </w:tcPr>
          <w:p w14:paraId="2A74EEF0"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Description</w:t>
            </w:r>
          </w:p>
        </w:tc>
        <w:tc>
          <w:tcPr>
            <w:tcW w:w="907" w:type="dxa"/>
            <w:shd w:val="clear" w:color="000000" w:fill="00B0F0"/>
            <w:vAlign w:val="center"/>
            <w:hideMark/>
          </w:tcPr>
          <w:p w14:paraId="62FF4035"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Value range</w:t>
            </w:r>
          </w:p>
        </w:tc>
        <w:tc>
          <w:tcPr>
            <w:tcW w:w="589" w:type="dxa"/>
            <w:shd w:val="clear" w:color="000000" w:fill="00B0F0"/>
            <w:vAlign w:val="center"/>
            <w:hideMark/>
          </w:tcPr>
          <w:p w14:paraId="754F14FB"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Default value aspect</w:t>
            </w:r>
          </w:p>
        </w:tc>
        <w:tc>
          <w:tcPr>
            <w:tcW w:w="624" w:type="dxa"/>
            <w:shd w:val="clear" w:color="000000" w:fill="00B0F0"/>
            <w:vAlign w:val="center"/>
            <w:hideMark/>
          </w:tcPr>
          <w:p w14:paraId="75E4D851"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Per (UE, cell, TRP, …)</w:t>
            </w:r>
          </w:p>
        </w:tc>
        <w:tc>
          <w:tcPr>
            <w:tcW w:w="1134" w:type="dxa"/>
            <w:shd w:val="clear" w:color="000000" w:fill="00B0F0"/>
            <w:vAlign w:val="center"/>
            <w:hideMark/>
          </w:tcPr>
          <w:p w14:paraId="674B946F"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Required for initial access or IDLE/INACTIVE</w:t>
            </w:r>
          </w:p>
        </w:tc>
        <w:tc>
          <w:tcPr>
            <w:tcW w:w="850" w:type="dxa"/>
            <w:shd w:val="clear" w:color="000000" w:fill="00B0F0"/>
            <w:vAlign w:val="center"/>
            <w:hideMark/>
          </w:tcPr>
          <w:p w14:paraId="598A4DA6" w14:textId="77777777" w:rsidR="001468DB" w:rsidRPr="001468DB" w:rsidRDefault="001468DB" w:rsidP="001468DB">
            <w:pPr>
              <w:rPr>
                <w:rFonts w:ascii="Arial" w:eastAsia="Yu Gothic" w:hAnsi="Arial" w:cs="Arial"/>
                <w:b/>
                <w:bCs/>
                <w:color w:val="FFFFFF"/>
                <w:sz w:val="20"/>
                <w:lang w:val="en-US"/>
              </w:rPr>
            </w:pPr>
            <w:r w:rsidRPr="001468DB">
              <w:rPr>
                <w:rFonts w:ascii="Arial" w:eastAsia="Yu Gothic" w:hAnsi="Arial" w:cs="Arial"/>
                <w:b/>
                <w:bCs/>
                <w:color w:val="FFFFFF"/>
                <w:sz w:val="20"/>
                <w:lang w:val="en-US"/>
              </w:rPr>
              <w:t>Specification</w:t>
            </w:r>
          </w:p>
        </w:tc>
      </w:tr>
      <w:tr w:rsidR="001468DB" w:rsidRPr="001468DB" w14:paraId="571170F5" w14:textId="77777777" w:rsidTr="00C844DB">
        <w:trPr>
          <w:trHeight w:val="1644"/>
        </w:trPr>
        <w:tc>
          <w:tcPr>
            <w:tcW w:w="1474" w:type="dxa"/>
            <w:shd w:val="clear" w:color="auto" w:fill="auto"/>
            <w:vAlign w:val="center"/>
            <w:hideMark/>
          </w:tcPr>
          <w:p w14:paraId="03965F60"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numberOfPUCCHforMsg4HARQACK-RepetitionsList</w:t>
            </w:r>
          </w:p>
        </w:tc>
        <w:tc>
          <w:tcPr>
            <w:tcW w:w="680" w:type="dxa"/>
            <w:shd w:val="clear" w:color="auto" w:fill="auto"/>
            <w:vAlign w:val="center"/>
            <w:hideMark/>
          </w:tcPr>
          <w:p w14:paraId="3AD59BE6"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New</w:t>
            </w:r>
          </w:p>
        </w:tc>
        <w:tc>
          <w:tcPr>
            <w:tcW w:w="1417" w:type="dxa"/>
            <w:shd w:val="clear" w:color="auto" w:fill="auto"/>
            <w:vAlign w:val="center"/>
            <w:hideMark/>
          </w:tcPr>
          <w:p w14:paraId="2FCA9EF9"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numberOfPUCCHforMsg4HARQACK-RepetitionsList</w:t>
            </w:r>
          </w:p>
        </w:tc>
        <w:tc>
          <w:tcPr>
            <w:tcW w:w="2211" w:type="dxa"/>
            <w:shd w:val="clear" w:color="auto" w:fill="auto"/>
            <w:vAlign w:val="center"/>
            <w:hideMark/>
          </w:tcPr>
          <w:p w14:paraId="0B4176D3"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Indicates the number of repetitions for PUCCH transmission for Msg4 HARQ-ACK. If multiple values are configured, a single value from the configured values is indicated in DCI.</w:t>
            </w:r>
          </w:p>
        </w:tc>
        <w:tc>
          <w:tcPr>
            <w:tcW w:w="907" w:type="dxa"/>
            <w:shd w:val="clear" w:color="auto" w:fill="auto"/>
            <w:noWrap/>
            <w:vAlign w:val="center"/>
            <w:hideMark/>
          </w:tcPr>
          <w:p w14:paraId="69783140"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One or more of {1,2,4,8} except for {1}</w:t>
            </w:r>
          </w:p>
        </w:tc>
        <w:tc>
          <w:tcPr>
            <w:tcW w:w="589" w:type="dxa"/>
            <w:shd w:val="clear" w:color="auto" w:fill="auto"/>
            <w:noWrap/>
            <w:vAlign w:val="center"/>
            <w:hideMark/>
          </w:tcPr>
          <w:p w14:paraId="430651B8"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NA</w:t>
            </w:r>
          </w:p>
        </w:tc>
        <w:tc>
          <w:tcPr>
            <w:tcW w:w="624" w:type="dxa"/>
            <w:shd w:val="clear" w:color="auto" w:fill="auto"/>
            <w:vAlign w:val="center"/>
            <w:hideMark/>
          </w:tcPr>
          <w:p w14:paraId="6479E824"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Per cell</w:t>
            </w:r>
          </w:p>
        </w:tc>
        <w:tc>
          <w:tcPr>
            <w:tcW w:w="1134" w:type="dxa"/>
            <w:shd w:val="clear" w:color="auto" w:fill="auto"/>
            <w:noWrap/>
            <w:vAlign w:val="center"/>
            <w:hideMark/>
          </w:tcPr>
          <w:p w14:paraId="33CBA74A"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Yes</w:t>
            </w:r>
          </w:p>
        </w:tc>
        <w:tc>
          <w:tcPr>
            <w:tcW w:w="850" w:type="dxa"/>
            <w:shd w:val="clear" w:color="auto" w:fill="auto"/>
            <w:noWrap/>
            <w:vAlign w:val="center"/>
            <w:hideMark/>
          </w:tcPr>
          <w:p w14:paraId="26DD7F2D"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38.331</w:t>
            </w:r>
          </w:p>
        </w:tc>
      </w:tr>
      <w:tr w:rsidR="001468DB" w:rsidRPr="001468DB" w14:paraId="4346AFDC" w14:textId="77777777" w:rsidTr="00C844DB">
        <w:trPr>
          <w:trHeight w:val="3685"/>
        </w:trPr>
        <w:tc>
          <w:tcPr>
            <w:tcW w:w="1474" w:type="dxa"/>
            <w:shd w:val="clear" w:color="auto" w:fill="auto"/>
            <w:vAlign w:val="center"/>
            <w:hideMark/>
          </w:tcPr>
          <w:p w14:paraId="05C54D61"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rsrp-ThresholdPUCCHforMsg4HARQACK</w:t>
            </w:r>
          </w:p>
        </w:tc>
        <w:tc>
          <w:tcPr>
            <w:tcW w:w="680" w:type="dxa"/>
            <w:shd w:val="clear" w:color="auto" w:fill="auto"/>
            <w:vAlign w:val="center"/>
            <w:hideMark/>
          </w:tcPr>
          <w:p w14:paraId="7D363A35" w14:textId="7ACFDD7B" w:rsidR="001468DB" w:rsidRPr="001468DB" w:rsidRDefault="001468DB" w:rsidP="001468DB">
            <w:pPr>
              <w:rPr>
                <w:rFonts w:ascii="Arial" w:eastAsia="Yu Gothic" w:hAnsi="Arial" w:cs="Arial"/>
                <w:strike/>
                <w:color w:val="0000FF"/>
                <w:sz w:val="18"/>
                <w:szCs w:val="18"/>
                <w:lang w:val="en-US"/>
              </w:rPr>
            </w:pPr>
            <w:r w:rsidRPr="001468DB">
              <w:rPr>
                <w:rFonts w:ascii="Arial" w:eastAsia="Yu Gothic" w:hAnsi="Arial" w:cs="Arial"/>
                <w:strike/>
                <w:color w:val="FF0000"/>
                <w:sz w:val="18"/>
                <w:szCs w:val="18"/>
                <w:lang w:val="en-US"/>
              </w:rPr>
              <w:t>TBD</w:t>
            </w:r>
            <w:r w:rsidR="00C844DB" w:rsidRPr="00C844DB">
              <w:rPr>
                <w:rFonts w:ascii="Arial" w:eastAsia="Yu Gothic" w:hAnsi="Arial" w:cs="Arial"/>
                <w:strike/>
                <w:color w:val="FF0000"/>
                <w:sz w:val="18"/>
                <w:szCs w:val="18"/>
                <w:lang w:val="en-US"/>
              </w:rPr>
              <w:t xml:space="preserve"> </w:t>
            </w:r>
            <w:r w:rsidR="00C844DB" w:rsidRPr="00C844DB">
              <w:rPr>
                <w:rFonts w:ascii="Arial" w:eastAsia="Yu Gothic" w:hAnsi="Arial" w:cs="Arial"/>
                <w:color w:val="FF0000"/>
                <w:sz w:val="18"/>
                <w:szCs w:val="18"/>
                <w:lang w:val="en-US"/>
              </w:rPr>
              <w:t>New</w:t>
            </w:r>
          </w:p>
        </w:tc>
        <w:tc>
          <w:tcPr>
            <w:tcW w:w="1417" w:type="dxa"/>
            <w:shd w:val="clear" w:color="auto" w:fill="auto"/>
            <w:vAlign w:val="center"/>
            <w:hideMark/>
          </w:tcPr>
          <w:p w14:paraId="2463F765"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rsrp-ThresholdPUCCHforMsg4HARQACK</w:t>
            </w:r>
          </w:p>
        </w:tc>
        <w:tc>
          <w:tcPr>
            <w:tcW w:w="2211" w:type="dxa"/>
            <w:shd w:val="clear" w:color="auto" w:fill="auto"/>
            <w:vAlign w:val="center"/>
            <w:hideMark/>
          </w:tcPr>
          <w:p w14:paraId="2A16A626"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If configured this parameter indicates RSRP threshold to determine whether UE capable of PUCCH repetition for Msg4 HARQ-ACK transmits [repetition request].</w:t>
            </w:r>
            <w:r w:rsidRPr="001468DB">
              <w:rPr>
                <w:rFonts w:ascii="Arial" w:eastAsia="Yu Gothic" w:hAnsi="Arial" w:cs="Arial"/>
                <w:color w:val="0000FF"/>
                <w:sz w:val="18"/>
                <w:szCs w:val="18"/>
                <w:lang w:val="en-US"/>
              </w:rPr>
              <w:br/>
              <w:t>If not configured, [or configured with its maximum value X], this parameter indicates that UE capable of PUCCH repetition for Msg4 HARQ-ACK reports its capability of PUCCH repetition for Msg4 HARQ-ACK</w:t>
            </w:r>
          </w:p>
        </w:tc>
        <w:tc>
          <w:tcPr>
            <w:tcW w:w="907" w:type="dxa"/>
            <w:shd w:val="clear" w:color="auto" w:fill="auto"/>
            <w:noWrap/>
            <w:vAlign w:val="center"/>
            <w:hideMark/>
          </w:tcPr>
          <w:p w14:paraId="41F0CC15" w14:textId="6C55A9D3" w:rsidR="001468DB" w:rsidRPr="001468DB" w:rsidRDefault="001468DB" w:rsidP="00C844DB">
            <w:pPr>
              <w:rPr>
                <w:rFonts w:ascii="Arial" w:eastAsia="Yu Gothic" w:hAnsi="Arial" w:cs="Arial"/>
                <w:color w:val="0000FF"/>
                <w:sz w:val="18"/>
                <w:szCs w:val="18"/>
                <w:lang w:val="en-US"/>
              </w:rPr>
            </w:pPr>
            <w:proofErr w:type="gramStart"/>
            <w:r w:rsidRPr="001468DB">
              <w:rPr>
                <w:rFonts w:ascii="Arial" w:eastAsia="Yu Gothic" w:hAnsi="Arial" w:cs="Arial"/>
                <w:strike/>
                <w:color w:val="FF0000"/>
                <w:sz w:val="18"/>
                <w:szCs w:val="18"/>
                <w:lang w:val="en-US"/>
              </w:rPr>
              <w:t>TBD</w:t>
            </w:r>
            <w:r w:rsidR="00C844DB">
              <w:rPr>
                <w:rFonts w:ascii="Arial" w:eastAsia="Yu Gothic" w:hAnsi="Arial" w:cs="Arial"/>
                <w:strike/>
                <w:color w:val="FF0000"/>
                <w:sz w:val="18"/>
                <w:szCs w:val="18"/>
                <w:lang w:val="en-US"/>
              </w:rPr>
              <w:t xml:space="preserve"> </w:t>
            </w:r>
            <w:r w:rsidR="00C844DB">
              <w:t xml:space="preserve"> </w:t>
            </w:r>
            <w:r w:rsidR="00C844DB" w:rsidRPr="00C844DB">
              <w:rPr>
                <w:rFonts w:ascii="Arial" w:eastAsia="Yu Gothic" w:hAnsi="Arial" w:cs="Arial"/>
                <w:color w:val="FF0000"/>
                <w:sz w:val="18"/>
                <w:szCs w:val="18"/>
                <w:lang w:val="en-US"/>
              </w:rPr>
              <w:t>RSRP</w:t>
            </w:r>
            <w:proofErr w:type="gramEnd"/>
            <w:r w:rsidR="00C844DB" w:rsidRPr="00C844DB">
              <w:rPr>
                <w:rFonts w:ascii="Arial" w:eastAsia="Yu Gothic" w:hAnsi="Arial" w:cs="Arial"/>
                <w:color w:val="FF0000"/>
                <w:sz w:val="18"/>
                <w:szCs w:val="18"/>
                <w:lang w:val="en-US"/>
              </w:rPr>
              <w:t>-range</w:t>
            </w:r>
          </w:p>
        </w:tc>
        <w:tc>
          <w:tcPr>
            <w:tcW w:w="589" w:type="dxa"/>
            <w:shd w:val="clear" w:color="auto" w:fill="auto"/>
            <w:noWrap/>
            <w:vAlign w:val="center"/>
            <w:hideMark/>
          </w:tcPr>
          <w:p w14:paraId="4DD21805"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NA</w:t>
            </w:r>
          </w:p>
        </w:tc>
        <w:tc>
          <w:tcPr>
            <w:tcW w:w="624" w:type="dxa"/>
            <w:shd w:val="clear" w:color="auto" w:fill="auto"/>
            <w:noWrap/>
            <w:vAlign w:val="center"/>
            <w:hideMark/>
          </w:tcPr>
          <w:p w14:paraId="0FF06238"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Per cell</w:t>
            </w:r>
          </w:p>
        </w:tc>
        <w:tc>
          <w:tcPr>
            <w:tcW w:w="1134" w:type="dxa"/>
            <w:shd w:val="clear" w:color="auto" w:fill="auto"/>
            <w:noWrap/>
            <w:vAlign w:val="center"/>
            <w:hideMark/>
          </w:tcPr>
          <w:p w14:paraId="13F4AF20"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Yes</w:t>
            </w:r>
          </w:p>
        </w:tc>
        <w:tc>
          <w:tcPr>
            <w:tcW w:w="850" w:type="dxa"/>
            <w:shd w:val="clear" w:color="auto" w:fill="auto"/>
            <w:noWrap/>
            <w:vAlign w:val="center"/>
            <w:hideMark/>
          </w:tcPr>
          <w:p w14:paraId="2CEF1B9E" w14:textId="77777777" w:rsidR="001468DB" w:rsidRPr="001468DB" w:rsidRDefault="001468DB" w:rsidP="001468DB">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38.331</w:t>
            </w:r>
          </w:p>
        </w:tc>
      </w:tr>
    </w:tbl>
    <w:p w14:paraId="21382BBD" w14:textId="77777777" w:rsidR="00EA021E" w:rsidRPr="00EA021E" w:rsidRDefault="00EA021E" w:rsidP="00F758E6">
      <w:pPr>
        <w:spacing w:beforeLines="50" w:before="120" w:afterLines="50" w:after="120"/>
        <w:rPr>
          <w:sz w:val="22"/>
          <w:szCs w:val="18"/>
          <w:lang w:val="en-US"/>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6239EF6B"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4C8E18A"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79811EE8" w14:textId="77777777" w:rsidR="00B72FF5" w:rsidRPr="00C62EC3" w:rsidRDefault="00B72FF5" w:rsidP="00B72FF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Confirm the working assumption agreed at the RAN1#112 meeting with respect to </w:t>
      </w:r>
      <w:r>
        <w:rPr>
          <w:rFonts w:eastAsiaTheme="minorEastAsia"/>
          <w:b/>
          <w:bCs/>
          <w:iCs/>
          <w:sz w:val="22"/>
          <w:lang w:val="en-US"/>
        </w:rPr>
        <w:t xml:space="preserve">trigger of </w:t>
      </w:r>
      <w:r w:rsidRPr="00C62EC3">
        <w:rPr>
          <w:rFonts w:eastAsiaTheme="minorEastAsia"/>
          <w:b/>
          <w:bCs/>
          <w:iCs/>
          <w:sz w:val="22"/>
          <w:lang w:val="en-US"/>
        </w:rPr>
        <w:t>UE information report for PUCCH repetition for Msg4 HARQ-ACK.</w:t>
      </w:r>
    </w:p>
    <w:p w14:paraId="699D1AD1"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4B1AC5ED" w14:textId="77777777" w:rsidR="00B72FF5" w:rsidRPr="00C62EC3" w:rsidRDefault="00B72FF5" w:rsidP="00B72FF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RSRP threshold to </w:t>
      </w:r>
      <w:r>
        <w:rPr>
          <w:rFonts w:eastAsiaTheme="minorEastAsia"/>
          <w:b/>
          <w:bCs/>
          <w:iCs/>
          <w:sz w:val="22"/>
          <w:lang w:val="en-US"/>
        </w:rPr>
        <w:t>trigger</w:t>
      </w:r>
      <w:r w:rsidRPr="00C62EC3">
        <w:rPr>
          <w:rFonts w:eastAsiaTheme="minorEastAsia"/>
          <w:b/>
          <w:bCs/>
          <w:iCs/>
          <w:sz w:val="22"/>
          <w:lang w:val="en-US"/>
        </w:rPr>
        <w:t xml:space="preserve"> UE information report, support Alt B</w:t>
      </w:r>
    </w:p>
    <w:p w14:paraId="5D27F48E" w14:textId="77777777" w:rsidR="00B72FF5" w:rsidRPr="00C62EC3" w:rsidRDefault="00B72FF5" w:rsidP="00B72FF5">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lastRenderedPageBreak/>
        <w:t xml:space="preserve">The value range is defined by </w:t>
      </w:r>
      <w:r w:rsidRPr="00C62EC3">
        <w:rPr>
          <w:rFonts w:eastAsiaTheme="minorEastAsia"/>
          <w:b/>
          <w:bCs/>
          <w:i/>
          <w:sz w:val="22"/>
          <w:lang w:val="en-US"/>
        </w:rPr>
        <w:t>RSRP-range</w:t>
      </w:r>
      <w:r w:rsidRPr="00C62EC3">
        <w:rPr>
          <w:rFonts w:eastAsiaTheme="minorEastAsia"/>
          <w:b/>
          <w:bCs/>
          <w:iCs/>
          <w:sz w:val="22"/>
          <w:lang w:val="en-US"/>
        </w:rPr>
        <w:t>, i.e., X = 127</w:t>
      </w:r>
    </w:p>
    <w:p w14:paraId="0CCD5E16"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3D9F1881" w14:textId="77777777" w:rsidR="00B72FF5" w:rsidRDefault="00B72FF5" w:rsidP="00B72FF5">
      <w:pPr>
        <w:numPr>
          <w:ilvl w:val="0"/>
          <w:numId w:val="9"/>
        </w:numPr>
        <w:spacing w:before="50" w:afterLines="50" w:after="120"/>
        <w:rPr>
          <w:rFonts w:eastAsiaTheme="minorEastAsia"/>
          <w:b/>
          <w:bCs/>
          <w:iCs/>
          <w:sz w:val="22"/>
          <w:lang w:val="en-US"/>
        </w:rPr>
      </w:pPr>
      <w:r>
        <w:rPr>
          <w:rFonts w:eastAsiaTheme="minorEastAsia"/>
          <w:b/>
          <w:bCs/>
          <w:iCs/>
          <w:sz w:val="22"/>
          <w:lang w:val="en-US"/>
        </w:rPr>
        <w:t>RAN1 concludes for PUCCH repetition for Msg4 HARQ-ACK that:</w:t>
      </w:r>
    </w:p>
    <w:p w14:paraId="1B7BF4A4" w14:textId="77777777" w:rsidR="00B72FF5" w:rsidRDefault="00B72FF5" w:rsidP="00B72FF5">
      <w:pPr>
        <w:numPr>
          <w:ilvl w:val="1"/>
          <w:numId w:val="9"/>
        </w:numPr>
        <w:spacing w:before="50" w:afterLines="50" w:after="120"/>
        <w:rPr>
          <w:rFonts w:eastAsiaTheme="minorEastAsia"/>
          <w:b/>
          <w:bCs/>
          <w:iCs/>
          <w:sz w:val="22"/>
          <w:lang w:val="en-US"/>
        </w:rPr>
      </w:pPr>
      <w:r w:rsidRPr="00C62EC3">
        <w:rPr>
          <w:rFonts w:eastAsiaTheme="minorEastAsia"/>
          <w:b/>
          <w:bCs/>
          <w:iCs/>
          <w:sz w:val="22"/>
          <w:lang w:val="en-US"/>
        </w:rPr>
        <w:t>When repetition factor is not configured via SIB, repetition is not performed. No spec change is needed.</w:t>
      </w:r>
    </w:p>
    <w:p w14:paraId="7D650101" w14:textId="77777777" w:rsidR="00B72FF5" w:rsidRPr="00C62EC3" w:rsidRDefault="00B72FF5" w:rsidP="00B72FF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The case where repetition factor is not configured via </w:t>
      </w:r>
      <w:proofErr w:type="gramStart"/>
      <w:r>
        <w:rPr>
          <w:rFonts w:eastAsiaTheme="minorEastAsia"/>
          <w:b/>
          <w:bCs/>
          <w:iCs/>
          <w:sz w:val="22"/>
          <w:lang w:val="en-US"/>
        </w:rPr>
        <w:t>SIB</w:t>
      </w:r>
      <w:proofErr w:type="gramEnd"/>
      <w:r>
        <w:rPr>
          <w:rFonts w:eastAsiaTheme="minorEastAsia"/>
          <w:b/>
          <w:bCs/>
          <w:iCs/>
          <w:sz w:val="22"/>
          <w:lang w:val="en-US"/>
        </w:rPr>
        <w:t xml:space="preserve"> but one or more repetition-related parameters are configured is not feasible.</w:t>
      </w:r>
    </w:p>
    <w:p w14:paraId="53EF4D6B"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1E79E142" w14:textId="77777777" w:rsidR="00B72FF5" w:rsidRPr="00C62EC3" w:rsidRDefault="00B72FF5" w:rsidP="00B72FF5">
      <w:pPr>
        <w:numPr>
          <w:ilvl w:val="0"/>
          <w:numId w:val="9"/>
        </w:numPr>
        <w:spacing w:beforeLines="50" w:before="120" w:afterLines="50" w:after="120"/>
        <w:rPr>
          <w:sz w:val="22"/>
          <w:szCs w:val="18"/>
          <w:lang w:val="en-US"/>
        </w:rPr>
      </w:pPr>
      <w:r w:rsidRPr="00C62EC3">
        <w:rPr>
          <w:rFonts w:eastAsiaTheme="minorEastAsia"/>
          <w:b/>
          <w:bCs/>
          <w:iCs/>
          <w:sz w:val="22"/>
          <w:lang w:val="en-US"/>
        </w:rPr>
        <w:t>Single UE capability is defined to report the support of PUCCH repetition for Msg4 HARQ-ACK.</w:t>
      </w:r>
    </w:p>
    <w:p w14:paraId="44C35D38" w14:textId="77777777" w:rsidR="00B72FF5" w:rsidRPr="00C62EC3" w:rsidRDefault="00B72FF5" w:rsidP="00B72FF5">
      <w:pPr>
        <w:numPr>
          <w:ilvl w:val="1"/>
          <w:numId w:val="9"/>
        </w:numPr>
        <w:spacing w:beforeLines="50" w:before="120" w:afterLines="50" w:after="120"/>
        <w:rPr>
          <w:sz w:val="22"/>
          <w:szCs w:val="18"/>
          <w:lang w:val="en-US"/>
        </w:rPr>
      </w:pPr>
      <w:r w:rsidRPr="00C62EC3">
        <w:rPr>
          <w:rFonts w:eastAsiaTheme="minorEastAsia"/>
          <w:b/>
          <w:bCs/>
          <w:iCs/>
          <w:sz w:val="22"/>
          <w:lang w:val="en-US"/>
        </w:rPr>
        <w:t>i.e., UE reporting the capability supports any repetition factor, and both repetition with dynamic indication and repetition without dynamic indication</w:t>
      </w:r>
      <w:r>
        <w:rPr>
          <w:rFonts w:eastAsiaTheme="minorEastAsia"/>
          <w:b/>
          <w:bCs/>
          <w:iCs/>
          <w:sz w:val="22"/>
          <w:lang w:val="en-US"/>
        </w:rPr>
        <w:t>.</w:t>
      </w:r>
    </w:p>
    <w:p w14:paraId="16BAF223"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1CE7D620" w14:textId="77777777" w:rsidR="00B72FF5" w:rsidRPr="00C62EC3" w:rsidRDefault="00B72FF5" w:rsidP="00B72FF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050E3FF4" w14:textId="77777777" w:rsidR="00B72FF5" w:rsidRDefault="00B72FF5" w:rsidP="00B72FF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Additional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m:t>
            </m:r>
          </m:sup>
        </m:sSubSup>
      </m:oMath>
      <w:r>
        <w:rPr>
          <w:rFonts w:eastAsiaTheme="minorEastAsia"/>
          <w:b/>
          <w:bCs/>
          <w:iCs/>
          <w:sz w:val="22"/>
          <w:lang w:val="en-US"/>
        </w:rPr>
        <w:t xml:space="preserve"> from the 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Pr>
          <w:rFonts w:eastAsiaTheme="minorEastAsia"/>
          <w:b/>
          <w:bCs/>
          <w:iCs/>
          <w:sz w:val="22"/>
          <w:lang w:val="en-US"/>
        </w:rPr>
        <w:t xml:space="preserve"> can be configured via SIB.</w:t>
      </w:r>
    </w:p>
    <w:p w14:paraId="0EB81B35" w14:textId="77777777" w:rsidR="00B72FF5" w:rsidRDefault="00B72FF5" w:rsidP="00B72FF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configured, whether the additional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553773E3"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6</w:t>
      </w:r>
      <w:r w:rsidRPr="00C62EC3">
        <w:rPr>
          <w:rFonts w:eastAsiaTheme="minorEastAsia"/>
          <w:b/>
          <w:sz w:val="22"/>
          <w:u w:val="single"/>
          <w:lang w:val="en-US"/>
        </w:rPr>
        <w:t>:</w:t>
      </w:r>
    </w:p>
    <w:p w14:paraId="4B65BCAE" w14:textId="77777777" w:rsidR="00B72FF5" w:rsidRPr="00C62EC3" w:rsidRDefault="00B72FF5" w:rsidP="00B72FF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w:t>
      </w:r>
      <w:r>
        <w:rPr>
          <w:rFonts w:eastAsiaTheme="minorEastAsia"/>
          <w:b/>
          <w:bCs/>
          <w:iCs/>
          <w:sz w:val="22"/>
          <w:lang w:val="en-US"/>
        </w:rPr>
        <w:t>actual TDW determination in NTN-specific PUSCH DMRS bundling</w:t>
      </w:r>
      <w:r w:rsidRPr="00C62EC3">
        <w:rPr>
          <w:rFonts w:eastAsiaTheme="minorEastAsia"/>
          <w:b/>
          <w:bCs/>
          <w:iCs/>
          <w:sz w:val="22"/>
          <w:lang w:val="en-US"/>
        </w:rPr>
        <w:t xml:space="preserve">, support </w:t>
      </w:r>
      <w:r>
        <w:rPr>
          <w:rFonts w:eastAsiaTheme="minorEastAsia"/>
          <w:b/>
          <w:bCs/>
          <w:iCs/>
          <w:sz w:val="22"/>
          <w:lang w:val="en-US"/>
        </w:rPr>
        <w:t>Alt A.</w:t>
      </w:r>
    </w:p>
    <w:p w14:paraId="499AE2BC"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7</w:t>
      </w:r>
      <w:r w:rsidRPr="00C62EC3">
        <w:rPr>
          <w:rFonts w:eastAsiaTheme="minorEastAsia"/>
          <w:b/>
          <w:sz w:val="22"/>
          <w:u w:val="single"/>
          <w:lang w:val="en-US"/>
        </w:rPr>
        <w:t>:</w:t>
      </w:r>
    </w:p>
    <w:p w14:paraId="55F91891" w14:textId="77777777" w:rsidR="00B72FF5" w:rsidRDefault="00B72FF5" w:rsidP="00B72FF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 xml:space="preserve">For </w:t>
      </w:r>
      <w:r>
        <w:rPr>
          <w:rFonts w:eastAsiaTheme="minorEastAsia"/>
          <w:b/>
          <w:bCs/>
          <w:iCs/>
          <w:sz w:val="22"/>
          <w:lang w:val="en-US"/>
        </w:rPr>
        <w:t>UE capability report</w:t>
      </w:r>
      <w:r w:rsidRPr="00C62EC3">
        <w:rPr>
          <w:rFonts w:eastAsiaTheme="minorEastAsia"/>
          <w:b/>
          <w:bCs/>
          <w:iCs/>
          <w:sz w:val="22"/>
          <w:lang w:val="en-US"/>
        </w:rPr>
        <w:t xml:space="preserve">, support </w:t>
      </w:r>
      <w:r>
        <w:rPr>
          <w:rFonts w:eastAsiaTheme="minorEastAsia"/>
          <w:b/>
          <w:bCs/>
          <w:iCs/>
          <w:sz w:val="22"/>
          <w:lang w:val="en-US"/>
        </w:rPr>
        <w:t>Option 1b.</w:t>
      </w:r>
    </w:p>
    <w:p w14:paraId="50305D73" w14:textId="77777777" w:rsidR="00B72FF5" w:rsidRPr="00C62EC3" w:rsidRDefault="00B72FF5" w:rsidP="00B72FF5">
      <w:pPr>
        <w:numPr>
          <w:ilvl w:val="0"/>
          <w:numId w:val="9"/>
        </w:numPr>
        <w:spacing w:before="50" w:afterLines="50" w:after="120"/>
        <w:rPr>
          <w:rFonts w:eastAsiaTheme="minorEastAsia"/>
          <w:b/>
          <w:bCs/>
          <w:iCs/>
          <w:sz w:val="22"/>
          <w:lang w:val="en-US"/>
        </w:rPr>
      </w:pPr>
      <w:r>
        <w:rPr>
          <w:rFonts w:eastAsiaTheme="minorEastAsia"/>
          <w:b/>
          <w:bCs/>
          <w:iCs/>
          <w:sz w:val="22"/>
          <w:lang w:val="en-US"/>
        </w:rPr>
        <w:t>For UE assistance information, support Option 2b via higher layer signaling.</w:t>
      </w:r>
    </w:p>
    <w:p w14:paraId="4E4247C4" w14:textId="77777777" w:rsidR="00B72FF5" w:rsidRPr="00C62EC3" w:rsidRDefault="00B72FF5" w:rsidP="00B72FF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8</w:t>
      </w:r>
      <w:r w:rsidRPr="00C62EC3">
        <w:rPr>
          <w:rFonts w:eastAsiaTheme="minorEastAsia"/>
          <w:b/>
          <w:sz w:val="22"/>
          <w:u w:val="single"/>
          <w:lang w:val="en-US"/>
        </w:rPr>
        <w:t>:</w:t>
      </w:r>
    </w:p>
    <w:p w14:paraId="5FC809CF" w14:textId="77777777" w:rsidR="00B72FF5" w:rsidRPr="005523B6" w:rsidRDefault="00B72FF5" w:rsidP="00B72FF5">
      <w:pPr>
        <w:numPr>
          <w:ilvl w:val="0"/>
          <w:numId w:val="9"/>
        </w:numPr>
        <w:spacing w:before="50" w:afterLines="50" w:after="120"/>
        <w:rPr>
          <w:rFonts w:eastAsiaTheme="minorEastAsia"/>
          <w:b/>
          <w:bCs/>
          <w:iCs/>
          <w:sz w:val="22"/>
          <w:lang w:val="en-US"/>
        </w:rPr>
      </w:pPr>
      <w:r>
        <w:rPr>
          <w:rFonts w:eastAsiaTheme="minorEastAsia"/>
          <w:b/>
          <w:bCs/>
          <w:iCs/>
          <w:sz w:val="22"/>
        </w:rPr>
        <w:t>W</w:t>
      </w:r>
      <w:r w:rsidRPr="005523B6">
        <w:rPr>
          <w:rFonts w:eastAsiaTheme="minorEastAsia"/>
          <w:b/>
          <w:bCs/>
          <w:iCs/>
          <w:sz w:val="22"/>
        </w:rPr>
        <w:t>hen PUSCH-</w:t>
      </w:r>
      <w:proofErr w:type="spellStart"/>
      <w:r w:rsidRPr="005523B6">
        <w:rPr>
          <w:rFonts w:eastAsiaTheme="minorEastAsia"/>
          <w:b/>
          <w:bCs/>
          <w:iCs/>
          <w:sz w:val="22"/>
        </w:rPr>
        <w:t>TimeDomainWindowLength</w:t>
      </w:r>
      <w:proofErr w:type="spellEnd"/>
      <w:r w:rsidRPr="005523B6">
        <w:rPr>
          <w:rFonts w:eastAsiaTheme="minorEastAsia"/>
          <w:b/>
          <w:bCs/>
          <w:iCs/>
          <w:sz w:val="22"/>
        </w:rPr>
        <w:t xml:space="preserve"> is not configured, nominal TDW is determined based on the following</w:t>
      </w:r>
      <w:r>
        <w:rPr>
          <w:rFonts w:eastAsiaTheme="minorEastAsia"/>
          <w:b/>
          <w:bCs/>
          <w:iCs/>
          <w:sz w:val="22"/>
        </w:rPr>
        <w:t>:</w:t>
      </w:r>
    </w:p>
    <w:p w14:paraId="182D41B6" w14:textId="77777777" w:rsidR="00B72FF5" w:rsidRPr="005523B6" w:rsidRDefault="00B72FF5" w:rsidP="00B72FF5">
      <w:pPr>
        <w:numPr>
          <w:ilvl w:val="1"/>
          <w:numId w:val="9"/>
        </w:numPr>
        <w:spacing w:before="50" w:afterLines="50" w:after="120"/>
        <w:rPr>
          <w:rFonts w:eastAsiaTheme="minorEastAsia"/>
          <w:b/>
          <w:bCs/>
          <w:iCs/>
          <w:sz w:val="22"/>
          <w:lang w:val="en-US"/>
        </w:rPr>
      </w:pPr>
      <w:r w:rsidRPr="005523B6">
        <w:rPr>
          <w:rFonts w:eastAsiaTheme="minorEastAsia"/>
          <w:b/>
          <w:bCs/>
          <w:iCs/>
          <w:sz w:val="22"/>
          <w:lang w:val="en-US"/>
        </w:rPr>
        <w:t>UE capability report on max TDW size when pre-compensation to keep phase rotation due to timing drift within the phase difference limit is performed and without taking TA pre-compensation update into account</w:t>
      </w:r>
    </w:p>
    <w:p w14:paraId="1B3EB218" w14:textId="77777777" w:rsidR="00B72FF5" w:rsidRPr="005523B6" w:rsidRDefault="00B72FF5" w:rsidP="00B72FF5">
      <w:pPr>
        <w:numPr>
          <w:ilvl w:val="1"/>
          <w:numId w:val="9"/>
        </w:numPr>
        <w:spacing w:before="50" w:afterLines="50" w:after="120"/>
        <w:rPr>
          <w:rFonts w:eastAsiaTheme="minorEastAsia"/>
          <w:b/>
          <w:bCs/>
          <w:iCs/>
          <w:sz w:val="22"/>
          <w:lang w:val="en-US"/>
        </w:rPr>
      </w:pPr>
      <w:r w:rsidRPr="005523B6">
        <w:rPr>
          <w:rFonts w:eastAsiaTheme="minorEastAsia"/>
          <w:b/>
          <w:bCs/>
          <w:iCs/>
          <w:sz w:val="22"/>
          <w:lang w:val="en-US"/>
        </w:rPr>
        <w:t>UE assistance information on max TDW size based on reporting timing</w:t>
      </w:r>
    </w:p>
    <w:p w14:paraId="664D31E4" w14:textId="77777777" w:rsidR="00DA26A8" w:rsidRPr="00C62EC3" w:rsidRDefault="00DA26A8" w:rsidP="00DA26A8">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9</w:t>
      </w:r>
      <w:r w:rsidRPr="00C62EC3">
        <w:rPr>
          <w:rFonts w:eastAsiaTheme="minorEastAsia"/>
          <w:b/>
          <w:sz w:val="22"/>
          <w:u w:val="single"/>
          <w:lang w:val="en-US"/>
        </w:rPr>
        <w:t>:</w:t>
      </w:r>
    </w:p>
    <w:p w14:paraId="3A7FECDE" w14:textId="77777777" w:rsidR="00DA26A8" w:rsidRPr="005523B6" w:rsidRDefault="00DA26A8" w:rsidP="00DA26A8">
      <w:pPr>
        <w:numPr>
          <w:ilvl w:val="0"/>
          <w:numId w:val="9"/>
        </w:numPr>
        <w:spacing w:before="50" w:afterLines="50" w:after="120"/>
        <w:rPr>
          <w:rFonts w:eastAsiaTheme="minorEastAsia"/>
          <w:b/>
          <w:bCs/>
          <w:iCs/>
          <w:sz w:val="22"/>
          <w:lang w:val="en-US"/>
        </w:rPr>
      </w:pPr>
      <w:r>
        <w:rPr>
          <w:rFonts w:eastAsiaTheme="minorEastAsia"/>
          <w:b/>
          <w:bCs/>
          <w:iCs/>
          <w:sz w:val="22"/>
        </w:rPr>
        <w:t>For Rel-18 NR NTN coverage enhancement, the following RRC parameters are introduced.</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DA26A8" w:rsidRPr="001468DB" w14:paraId="64462B7B" w14:textId="77777777" w:rsidTr="009303FD">
        <w:trPr>
          <w:trHeight w:val="792"/>
        </w:trPr>
        <w:tc>
          <w:tcPr>
            <w:tcW w:w="1474" w:type="dxa"/>
            <w:shd w:val="clear" w:color="000000" w:fill="00B0F0"/>
            <w:vAlign w:val="center"/>
            <w:hideMark/>
          </w:tcPr>
          <w:p w14:paraId="58AEDE3C"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Parameter name in the spec</w:t>
            </w:r>
          </w:p>
        </w:tc>
        <w:tc>
          <w:tcPr>
            <w:tcW w:w="680" w:type="dxa"/>
            <w:shd w:val="clear" w:color="000000" w:fill="00B0F0"/>
            <w:vAlign w:val="center"/>
            <w:hideMark/>
          </w:tcPr>
          <w:p w14:paraId="4790789E"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New or existing?</w:t>
            </w:r>
          </w:p>
        </w:tc>
        <w:tc>
          <w:tcPr>
            <w:tcW w:w="1417" w:type="dxa"/>
            <w:shd w:val="clear" w:color="000000" w:fill="00B0F0"/>
            <w:vAlign w:val="center"/>
            <w:hideMark/>
          </w:tcPr>
          <w:p w14:paraId="0C70108E"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Parameter name in the text</w:t>
            </w:r>
          </w:p>
        </w:tc>
        <w:tc>
          <w:tcPr>
            <w:tcW w:w="2211" w:type="dxa"/>
            <w:shd w:val="clear" w:color="000000" w:fill="00B0F0"/>
            <w:vAlign w:val="center"/>
            <w:hideMark/>
          </w:tcPr>
          <w:p w14:paraId="4237D22E"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Description</w:t>
            </w:r>
          </w:p>
        </w:tc>
        <w:tc>
          <w:tcPr>
            <w:tcW w:w="907" w:type="dxa"/>
            <w:shd w:val="clear" w:color="000000" w:fill="00B0F0"/>
            <w:vAlign w:val="center"/>
            <w:hideMark/>
          </w:tcPr>
          <w:p w14:paraId="72870A32"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Value range</w:t>
            </w:r>
          </w:p>
        </w:tc>
        <w:tc>
          <w:tcPr>
            <w:tcW w:w="589" w:type="dxa"/>
            <w:shd w:val="clear" w:color="000000" w:fill="00B0F0"/>
            <w:vAlign w:val="center"/>
            <w:hideMark/>
          </w:tcPr>
          <w:p w14:paraId="419F180D"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Default value aspect</w:t>
            </w:r>
          </w:p>
        </w:tc>
        <w:tc>
          <w:tcPr>
            <w:tcW w:w="624" w:type="dxa"/>
            <w:shd w:val="clear" w:color="000000" w:fill="00B0F0"/>
            <w:vAlign w:val="center"/>
            <w:hideMark/>
          </w:tcPr>
          <w:p w14:paraId="0F6A762E"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Per (UE, cell, TRP, …)</w:t>
            </w:r>
          </w:p>
        </w:tc>
        <w:tc>
          <w:tcPr>
            <w:tcW w:w="1134" w:type="dxa"/>
            <w:shd w:val="clear" w:color="000000" w:fill="00B0F0"/>
            <w:vAlign w:val="center"/>
            <w:hideMark/>
          </w:tcPr>
          <w:p w14:paraId="024472D2"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Required for initial access or IDLE/INACTIVE</w:t>
            </w:r>
          </w:p>
        </w:tc>
        <w:tc>
          <w:tcPr>
            <w:tcW w:w="850" w:type="dxa"/>
            <w:shd w:val="clear" w:color="000000" w:fill="00B0F0"/>
            <w:vAlign w:val="center"/>
            <w:hideMark/>
          </w:tcPr>
          <w:p w14:paraId="16F586EF" w14:textId="77777777" w:rsidR="00DA26A8" w:rsidRPr="001468DB" w:rsidRDefault="00DA26A8" w:rsidP="009303FD">
            <w:pPr>
              <w:rPr>
                <w:rFonts w:ascii="Arial" w:eastAsia="Yu Gothic" w:hAnsi="Arial" w:cs="Arial"/>
                <w:b/>
                <w:bCs/>
                <w:color w:val="FFFFFF"/>
                <w:sz w:val="20"/>
                <w:lang w:val="en-US"/>
              </w:rPr>
            </w:pPr>
            <w:r w:rsidRPr="001468DB">
              <w:rPr>
                <w:rFonts w:ascii="Arial" w:eastAsia="Yu Gothic" w:hAnsi="Arial" w:cs="Arial"/>
                <w:b/>
                <w:bCs/>
                <w:color w:val="FFFFFF"/>
                <w:sz w:val="20"/>
                <w:lang w:val="en-US"/>
              </w:rPr>
              <w:t>Specification</w:t>
            </w:r>
          </w:p>
        </w:tc>
      </w:tr>
      <w:tr w:rsidR="00DA26A8" w:rsidRPr="001468DB" w14:paraId="6AEB1A1A" w14:textId="77777777" w:rsidTr="009303FD">
        <w:trPr>
          <w:trHeight w:val="1644"/>
        </w:trPr>
        <w:tc>
          <w:tcPr>
            <w:tcW w:w="1474" w:type="dxa"/>
            <w:shd w:val="clear" w:color="auto" w:fill="auto"/>
            <w:vAlign w:val="center"/>
            <w:hideMark/>
          </w:tcPr>
          <w:p w14:paraId="72FF086A"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numberOfPUCCHforMsg4HARQACK-RepetitionsList</w:t>
            </w:r>
          </w:p>
        </w:tc>
        <w:tc>
          <w:tcPr>
            <w:tcW w:w="680" w:type="dxa"/>
            <w:shd w:val="clear" w:color="auto" w:fill="auto"/>
            <w:vAlign w:val="center"/>
            <w:hideMark/>
          </w:tcPr>
          <w:p w14:paraId="3CF2B894"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New</w:t>
            </w:r>
          </w:p>
        </w:tc>
        <w:tc>
          <w:tcPr>
            <w:tcW w:w="1417" w:type="dxa"/>
            <w:shd w:val="clear" w:color="auto" w:fill="auto"/>
            <w:vAlign w:val="center"/>
            <w:hideMark/>
          </w:tcPr>
          <w:p w14:paraId="469FD929"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numberOfPUCCHforMsg4HARQACK-RepetitionsList</w:t>
            </w:r>
          </w:p>
        </w:tc>
        <w:tc>
          <w:tcPr>
            <w:tcW w:w="2211" w:type="dxa"/>
            <w:shd w:val="clear" w:color="auto" w:fill="auto"/>
            <w:vAlign w:val="center"/>
            <w:hideMark/>
          </w:tcPr>
          <w:p w14:paraId="7D5ADA19"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Indicates the number of repetitions for PUCCH transmission for Msg4 HARQ-ACK. If multiple values are configured, a single value from the configured values is indicated in DCI.</w:t>
            </w:r>
          </w:p>
        </w:tc>
        <w:tc>
          <w:tcPr>
            <w:tcW w:w="907" w:type="dxa"/>
            <w:shd w:val="clear" w:color="auto" w:fill="auto"/>
            <w:noWrap/>
            <w:vAlign w:val="center"/>
            <w:hideMark/>
          </w:tcPr>
          <w:p w14:paraId="216DF9FA"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One or more of {1,2,4,8} except for {1}</w:t>
            </w:r>
          </w:p>
        </w:tc>
        <w:tc>
          <w:tcPr>
            <w:tcW w:w="589" w:type="dxa"/>
            <w:shd w:val="clear" w:color="auto" w:fill="auto"/>
            <w:noWrap/>
            <w:vAlign w:val="center"/>
            <w:hideMark/>
          </w:tcPr>
          <w:p w14:paraId="131BC044"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NA</w:t>
            </w:r>
          </w:p>
        </w:tc>
        <w:tc>
          <w:tcPr>
            <w:tcW w:w="624" w:type="dxa"/>
            <w:shd w:val="clear" w:color="auto" w:fill="auto"/>
            <w:vAlign w:val="center"/>
            <w:hideMark/>
          </w:tcPr>
          <w:p w14:paraId="2AABBF61"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Per cell</w:t>
            </w:r>
          </w:p>
        </w:tc>
        <w:tc>
          <w:tcPr>
            <w:tcW w:w="1134" w:type="dxa"/>
            <w:shd w:val="clear" w:color="auto" w:fill="auto"/>
            <w:noWrap/>
            <w:vAlign w:val="center"/>
            <w:hideMark/>
          </w:tcPr>
          <w:p w14:paraId="19D9BB71"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Yes</w:t>
            </w:r>
          </w:p>
        </w:tc>
        <w:tc>
          <w:tcPr>
            <w:tcW w:w="850" w:type="dxa"/>
            <w:shd w:val="clear" w:color="auto" w:fill="auto"/>
            <w:noWrap/>
            <w:vAlign w:val="center"/>
            <w:hideMark/>
          </w:tcPr>
          <w:p w14:paraId="50F8914D"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38.331</w:t>
            </w:r>
          </w:p>
        </w:tc>
      </w:tr>
      <w:tr w:rsidR="00DA26A8" w:rsidRPr="001468DB" w14:paraId="311B8882" w14:textId="77777777" w:rsidTr="009303FD">
        <w:trPr>
          <w:trHeight w:val="3685"/>
        </w:trPr>
        <w:tc>
          <w:tcPr>
            <w:tcW w:w="1474" w:type="dxa"/>
            <w:shd w:val="clear" w:color="auto" w:fill="auto"/>
            <w:vAlign w:val="center"/>
            <w:hideMark/>
          </w:tcPr>
          <w:p w14:paraId="58553D32"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lastRenderedPageBreak/>
              <w:t>rsrp-ThresholdPUCCHforMsg4HARQACK</w:t>
            </w:r>
          </w:p>
        </w:tc>
        <w:tc>
          <w:tcPr>
            <w:tcW w:w="680" w:type="dxa"/>
            <w:shd w:val="clear" w:color="auto" w:fill="auto"/>
            <w:vAlign w:val="center"/>
            <w:hideMark/>
          </w:tcPr>
          <w:p w14:paraId="59199AC7" w14:textId="77777777" w:rsidR="00DA26A8" w:rsidRPr="001468DB" w:rsidRDefault="00DA26A8" w:rsidP="009303FD">
            <w:pPr>
              <w:rPr>
                <w:rFonts w:ascii="Arial" w:eastAsia="Yu Gothic" w:hAnsi="Arial" w:cs="Arial"/>
                <w:strike/>
                <w:color w:val="0000FF"/>
                <w:sz w:val="18"/>
                <w:szCs w:val="18"/>
                <w:lang w:val="en-US"/>
              </w:rPr>
            </w:pPr>
            <w:r w:rsidRPr="001468DB">
              <w:rPr>
                <w:rFonts w:ascii="Arial" w:eastAsia="Yu Gothic" w:hAnsi="Arial" w:cs="Arial"/>
                <w:strike/>
                <w:color w:val="FF0000"/>
                <w:sz w:val="18"/>
                <w:szCs w:val="18"/>
                <w:lang w:val="en-US"/>
              </w:rPr>
              <w:t>TBD</w:t>
            </w:r>
            <w:r w:rsidRPr="00C844DB">
              <w:rPr>
                <w:rFonts w:ascii="Arial" w:eastAsia="Yu Gothic" w:hAnsi="Arial" w:cs="Arial"/>
                <w:strike/>
                <w:color w:val="FF0000"/>
                <w:sz w:val="18"/>
                <w:szCs w:val="18"/>
                <w:lang w:val="en-US"/>
              </w:rPr>
              <w:t xml:space="preserve"> </w:t>
            </w:r>
            <w:r w:rsidRPr="00C844DB">
              <w:rPr>
                <w:rFonts w:ascii="Arial" w:eastAsia="Yu Gothic" w:hAnsi="Arial" w:cs="Arial"/>
                <w:color w:val="FF0000"/>
                <w:sz w:val="18"/>
                <w:szCs w:val="18"/>
                <w:lang w:val="en-US"/>
              </w:rPr>
              <w:t>New</w:t>
            </w:r>
          </w:p>
        </w:tc>
        <w:tc>
          <w:tcPr>
            <w:tcW w:w="1417" w:type="dxa"/>
            <w:shd w:val="clear" w:color="auto" w:fill="auto"/>
            <w:vAlign w:val="center"/>
            <w:hideMark/>
          </w:tcPr>
          <w:p w14:paraId="4653A88C"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rsrp-ThresholdPUCCHforMsg4HARQACK</w:t>
            </w:r>
          </w:p>
        </w:tc>
        <w:tc>
          <w:tcPr>
            <w:tcW w:w="2211" w:type="dxa"/>
            <w:shd w:val="clear" w:color="auto" w:fill="auto"/>
            <w:vAlign w:val="center"/>
            <w:hideMark/>
          </w:tcPr>
          <w:p w14:paraId="1275DE0D"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If configured this parameter indicates RSRP threshold to determine whether UE capable of PUCCH repetition for Msg4 HARQ-ACK transmits [repetition request].</w:t>
            </w:r>
            <w:r w:rsidRPr="001468DB">
              <w:rPr>
                <w:rFonts w:ascii="Arial" w:eastAsia="Yu Gothic" w:hAnsi="Arial" w:cs="Arial"/>
                <w:color w:val="0000FF"/>
                <w:sz w:val="18"/>
                <w:szCs w:val="18"/>
                <w:lang w:val="en-US"/>
              </w:rPr>
              <w:br/>
              <w:t>If not configured, [or configured with its maximum value X], this parameter indicates that UE capable of PUCCH repetition for Msg4 HARQ-ACK reports its capability of PUCCH repetition for Msg4 HARQ-ACK</w:t>
            </w:r>
          </w:p>
        </w:tc>
        <w:tc>
          <w:tcPr>
            <w:tcW w:w="907" w:type="dxa"/>
            <w:shd w:val="clear" w:color="auto" w:fill="auto"/>
            <w:noWrap/>
            <w:vAlign w:val="center"/>
            <w:hideMark/>
          </w:tcPr>
          <w:p w14:paraId="4ED44E5F" w14:textId="77777777" w:rsidR="00DA26A8" w:rsidRPr="001468DB" w:rsidRDefault="00DA26A8" w:rsidP="009303FD">
            <w:pPr>
              <w:rPr>
                <w:rFonts w:ascii="Arial" w:eastAsia="Yu Gothic" w:hAnsi="Arial" w:cs="Arial"/>
                <w:color w:val="0000FF"/>
                <w:sz w:val="18"/>
                <w:szCs w:val="18"/>
                <w:lang w:val="en-US"/>
              </w:rPr>
            </w:pPr>
            <w:proofErr w:type="gramStart"/>
            <w:r w:rsidRPr="001468DB">
              <w:rPr>
                <w:rFonts w:ascii="Arial" w:eastAsia="Yu Gothic" w:hAnsi="Arial" w:cs="Arial"/>
                <w:strike/>
                <w:color w:val="FF0000"/>
                <w:sz w:val="18"/>
                <w:szCs w:val="18"/>
                <w:lang w:val="en-US"/>
              </w:rPr>
              <w:t>TBD</w:t>
            </w:r>
            <w:r>
              <w:rPr>
                <w:rFonts w:ascii="Arial" w:eastAsia="Yu Gothic" w:hAnsi="Arial" w:cs="Arial"/>
                <w:strike/>
                <w:color w:val="FF0000"/>
                <w:sz w:val="18"/>
                <w:szCs w:val="18"/>
                <w:lang w:val="en-US"/>
              </w:rPr>
              <w:t xml:space="preserve"> </w:t>
            </w:r>
            <w:r>
              <w:t xml:space="preserve"> </w:t>
            </w:r>
            <w:r w:rsidRPr="00C844DB">
              <w:rPr>
                <w:rFonts w:ascii="Arial" w:eastAsia="Yu Gothic" w:hAnsi="Arial" w:cs="Arial"/>
                <w:color w:val="FF0000"/>
                <w:sz w:val="18"/>
                <w:szCs w:val="18"/>
                <w:lang w:val="en-US"/>
              </w:rPr>
              <w:t>RSRP</w:t>
            </w:r>
            <w:proofErr w:type="gramEnd"/>
            <w:r w:rsidRPr="00C844DB">
              <w:rPr>
                <w:rFonts w:ascii="Arial" w:eastAsia="Yu Gothic" w:hAnsi="Arial" w:cs="Arial"/>
                <w:color w:val="FF0000"/>
                <w:sz w:val="18"/>
                <w:szCs w:val="18"/>
                <w:lang w:val="en-US"/>
              </w:rPr>
              <w:t>-range</w:t>
            </w:r>
          </w:p>
        </w:tc>
        <w:tc>
          <w:tcPr>
            <w:tcW w:w="589" w:type="dxa"/>
            <w:shd w:val="clear" w:color="auto" w:fill="auto"/>
            <w:noWrap/>
            <w:vAlign w:val="center"/>
            <w:hideMark/>
          </w:tcPr>
          <w:p w14:paraId="41CF6E73"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NA</w:t>
            </w:r>
          </w:p>
        </w:tc>
        <w:tc>
          <w:tcPr>
            <w:tcW w:w="624" w:type="dxa"/>
            <w:shd w:val="clear" w:color="auto" w:fill="auto"/>
            <w:noWrap/>
            <w:vAlign w:val="center"/>
            <w:hideMark/>
          </w:tcPr>
          <w:p w14:paraId="4DCD06BF"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Per cell</w:t>
            </w:r>
          </w:p>
        </w:tc>
        <w:tc>
          <w:tcPr>
            <w:tcW w:w="1134" w:type="dxa"/>
            <w:shd w:val="clear" w:color="auto" w:fill="auto"/>
            <w:noWrap/>
            <w:vAlign w:val="center"/>
            <w:hideMark/>
          </w:tcPr>
          <w:p w14:paraId="4D88A67A"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Yes</w:t>
            </w:r>
          </w:p>
        </w:tc>
        <w:tc>
          <w:tcPr>
            <w:tcW w:w="850" w:type="dxa"/>
            <w:shd w:val="clear" w:color="auto" w:fill="auto"/>
            <w:noWrap/>
            <w:vAlign w:val="center"/>
            <w:hideMark/>
          </w:tcPr>
          <w:p w14:paraId="0E676F0A" w14:textId="77777777" w:rsidR="00DA26A8" w:rsidRPr="001468DB" w:rsidRDefault="00DA26A8" w:rsidP="009303FD">
            <w:pPr>
              <w:rPr>
                <w:rFonts w:ascii="Arial" w:eastAsia="Yu Gothic" w:hAnsi="Arial" w:cs="Arial"/>
                <w:color w:val="0000FF"/>
                <w:sz w:val="18"/>
                <w:szCs w:val="18"/>
                <w:lang w:val="en-US"/>
              </w:rPr>
            </w:pPr>
            <w:r w:rsidRPr="001468DB">
              <w:rPr>
                <w:rFonts w:ascii="Arial" w:eastAsia="Yu Gothic" w:hAnsi="Arial" w:cs="Arial"/>
                <w:color w:val="0000FF"/>
                <w:sz w:val="18"/>
                <w:szCs w:val="18"/>
                <w:lang w:val="en-US"/>
              </w:rPr>
              <w:t>38.331</w:t>
            </w:r>
          </w:p>
        </w:tc>
      </w:tr>
    </w:tbl>
    <w:p w14:paraId="0BCD6C07" w14:textId="6097B320" w:rsidR="00C04524" w:rsidRDefault="00C04524"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377D8F82"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A26369">
        <w:rPr>
          <w:rFonts w:eastAsia="SimSun"/>
          <w:sz w:val="22"/>
          <w:lang w:val="en-US" w:eastAsia="zh-CN"/>
        </w:rPr>
        <w:t>3</w:t>
      </w:r>
      <w:r w:rsidRPr="00C62EC3">
        <w:rPr>
          <w:rFonts w:eastAsia="SimSun"/>
          <w:sz w:val="22"/>
          <w:lang w:val="en-US" w:eastAsia="zh-CN"/>
        </w:rPr>
        <w:t xml:space="preserve"> meeting,</w:t>
      </w:r>
      <w:r w:rsidRPr="00C62EC3">
        <w:rPr>
          <w:rFonts w:eastAsia="SimSun"/>
          <w:sz w:val="22"/>
          <w:lang w:val="en-US" w:eastAsia="zh-CN"/>
        </w:rPr>
        <w:tab/>
        <w:t>chair’s notes</w:t>
      </w:r>
    </w:p>
    <w:p w14:paraId="66F7466A" w14:textId="55479B21" w:rsidR="00EA021E" w:rsidRPr="00C62EC3" w:rsidRDefault="00EA021E" w:rsidP="0051466F">
      <w:pPr>
        <w:widowControl w:val="0"/>
        <w:numPr>
          <w:ilvl w:val="0"/>
          <w:numId w:val="4"/>
        </w:numPr>
        <w:spacing w:after="120"/>
        <w:jc w:val="both"/>
        <w:rPr>
          <w:sz w:val="22"/>
          <w:szCs w:val="22"/>
          <w:lang w:val="en-US"/>
        </w:rPr>
      </w:pPr>
      <w:r>
        <w:rPr>
          <w:rFonts w:eastAsiaTheme="minorEastAsia" w:hint="eastAsia"/>
          <w:sz w:val="22"/>
          <w:lang w:val="en-US"/>
        </w:rPr>
        <w:t>R</w:t>
      </w:r>
      <w:r>
        <w:rPr>
          <w:rFonts w:eastAsiaTheme="minorEastAsia"/>
          <w:sz w:val="22"/>
          <w:lang w:val="en-US"/>
        </w:rPr>
        <w:t>1-2306268</w:t>
      </w:r>
      <w:r>
        <w:rPr>
          <w:rFonts w:eastAsiaTheme="minorEastAsia"/>
          <w:sz w:val="22"/>
          <w:lang w:val="en-US"/>
        </w:rPr>
        <w:tab/>
      </w:r>
      <w:r w:rsidRPr="00EA021E">
        <w:rPr>
          <w:rFonts w:eastAsiaTheme="minorEastAsia"/>
          <w:sz w:val="22"/>
          <w:lang w:val="en-US"/>
        </w:rPr>
        <w:t>Collection of higher layers parameter list for Rel-18</w:t>
      </w:r>
      <w:r>
        <w:rPr>
          <w:rFonts w:eastAsiaTheme="minorEastAsia"/>
          <w:sz w:val="22"/>
          <w:lang w:val="en-US"/>
        </w:rPr>
        <w:tab/>
      </w:r>
      <w:r w:rsidRPr="00EA021E">
        <w:rPr>
          <w:rFonts w:eastAsiaTheme="minorEastAsia"/>
          <w:sz w:val="22"/>
          <w:lang w:val="en-US"/>
        </w:rPr>
        <w:t>Moderator (Ericsson)</w:t>
      </w:r>
    </w:p>
    <w:sectPr w:rsidR="00EA021E" w:rsidRPr="00C62EC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7FF2" w14:textId="77777777" w:rsidR="00420134" w:rsidRDefault="00420134">
      <w:r>
        <w:separator/>
      </w:r>
    </w:p>
  </w:endnote>
  <w:endnote w:type="continuationSeparator" w:id="0">
    <w:p w14:paraId="21039C32" w14:textId="77777777" w:rsidR="00420134" w:rsidRDefault="00420134">
      <w:r>
        <w:continuationSeparator/>
      </w:r>
    </w:p>
  </w:endnote>
  <w:endnote w:type="continuationNotice" w:id="1">
    <w:p w14:paraId="6D189359" w14:textId="77777777" w:rsidR="00420134" w:rsidRDefault="00420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95A9" w14:textId="77777777" w:rsidR="00420134" w:rsidRDefault="00420134">
      <w:r>
        <w:separator/>
      </w:r>
    </w:p>
  </w:footnote>
  <w:footnote w:type="continuationSeparator" w:id="0">
    <w:p w14:paraId="49AC3936" w14:textId="77777777" w:rsidR="00420134" w:rsidRDefault="00420134">
      <w:r>
        <w:continuationSeparator/>
      </w:r>
    </w:p>
  </w:footnote>
  <w:footnote w:type="continuationNotice" w:id="1">
    <w:p w14:paraId="10D3BEF1" w14:textId="77777777" w:rsidR="00420134" w:rsidRDefault="004201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2"/>
  </w:num>
  <w:num w:numId="3" w16cid:durableId="563224237">
    <w:abstractNumId w:val="11"/>
  </w:num>
  <w:num w:numId="4" w16cid:durableId="497964561">
    <w:abstractNumId w:val="5"/>
  </w:num>
  <w:num w:numId="5" w16cid:durableId="673269574">
    <w:abstractNumId w:val="26"/>
  </w:num>
  <w:num w:numId="6" w16cid:durableId="1204949447">
    <w:abstractNumId w:val="20"/>
  </w:num>
  <w:num w:numId="7" w16cid:durableId="1613126508">
    <w:abstractNumId w:val="10"/>
  </w:num>
  <w:num w:numId="8" w16cid:durableId="761728095">
    <w:abstractNumId w:val="3"/>
  </w:num>
  <w:num w:numId="9" w16cid:durableId="529533581">
    <w:abstractNumId w:val="21"/>
  </w:num>
  <w:num w:numId="10" w16cid:durableId="730080632">
    <w:abstractNumId w:val="2"/>
  </w:num>
  <w:num w:numId="11" w16cid:durableId="642278523">
    <w:abstractNumId w:val="24"/>
  </w:num>
  <w:num w:numId="12" w16cid:durableId="212279696">
    <w:abstractNumId w:val="18"/>
  </w:num>
  <w:num w:numId="13" w16cid:durableId="1712888">
    <w:abstractNumId w:val="1"/>
  </w:num>
  <w:num w:numId="14" w16cid:durableId="283922706">
    <w:abstractNumId w:val="6"/>
  </w:num>
  <w:num w:numId="15" w16cid:durableId="526328840">
    <w:abstractNumId w:val="4"/>
  </w:num>
  <w:num w:numId="16" w16cid:durableId="1514607863">
    <w:abstractNumId w:val="8"/>
  </w:num>
  <w:num w:numId="17" w16cid:durableId="1894804697">
    <w:abstractNumId w:val="9"/>
  </w:num>
  <w:num w:numId="18" w16cid:durableId="789324815">
    <w:abstractNumId w:val="15"/>
  </w:num>
  <w:num w:numId="19" w16cid:durableId="1206018466">
    <w:abstractNumId w:val="7"/>
  </w:num>
  <w:num w:numId="20" w16cid:durableId="747264772">
    <w:abstractNumId w:val="16"/>
  </w:num>
  <w:num w:numId="21" w16cid:durableId="1196849704">
    <w:abstractNumId w:val="23"/>
  </w:num>
  <w:num w:numId="22" w16cid:durableId="689375953">
    <w:abstractNumId w:val="13"/>
  </w:num>
  <w:num w:numId="23" w16cid:durableId="171530033">
    <w:abstractNumId w:val="19"/>
  </w:num>
  <w:num w:numId="24" w16cid:durableId="28532029">
    <w:abstractNumId w:val="17"/>
  </w:num>
  <w:num w:numId="25" w16cid:durableId="809790370">
    <w:abstractNumId w:val="25"/>
  </w:num>
  <w:num w:numId="26" w16cid:durableId="1934195259">
    <w:abstractNumId w:val="14"/>
  </w:num>
  <w:num w:numId="27" w16cid:durableId="68035449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827"/>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9</Pages>
  <Words>3275</Words>
  <Characters>18674</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142</cp:revision>
  <cp:lastPrinted>2016-09-21T11:03:00Z</cp:lastPrinted>
  <dcterms:created xsi:type="dcterms:W3CDTF">2023-02-16T12:08:00Z</dcterms:created>
  <dcterms:modified xsi:type="dcterms:W3CDTF">2023-08-10T11:04:00Z</dcterms:modified>
</cp:coreProperties>
</file>